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Пояснения к декларации по налогу на прибыль</w:t>
      </w:r>
    </w:p>
    <w:p>
      <w:pPr>
        <w:pStyle w:val="FirstParagraph"/>
      </w:pPr>
      <w:r>
        <w:t xml:space="preserve">В Инспекцию ФНС России № 14</w:t>
      </w:r>
    </w:p>
    <w:p>
      <w:pPr>
        <w:pStyle w:val="BodyText"/>
      </w:pPr>
      <w:r>
        <w:t xml:space="preserve">по г. Москве</w:t>
      </w:r>
    </w:p>
    <w:p>
      <w:pPr>
        <w:pStyle w:val="BodyText"/>
      </w:pPr>
      <w:r>
        <w:t xml:space="preserve">от ООО «Ромашка»</w:t>
      </w:r>
    </w:p>
    <w:p>
      <w:pPr>
        <w:pStyle w:val="BodyText"/>
      </w:pPr>
      <w:r>
        <w:t xml:space="preserve">ИНН 7712345678, КПП 771201001</w:t>
      </w:r>
    </w:p>
    <w:p>
      <w:pPr>
        <w:pStyle w:val="BodyText"/>
      </w:pPr>
      <w:r>
        <w:t xml:space="preserve">127015, г. Москва, ул. Новодмитровская, д. 2</w:t>
      </w:r>
    </w:p>
    <w:bookmarkStart w:id="10" w:name="X2322f67c3ad7405f69c398aba4180398e4fcefb"/>
    <w:p>
      <w:pPr>
        <w:pStyle w:val="Heading1"/>
      </w:pPr>
      <w:r>
        <w:t xml:space="preserve">Пояснения к декларации по налогу на прибыль</w:t>
      </w:r>
    </w:p>
    <w:bookmarkStart w:id="9" w:name="X5fe2f0ba543ec950f9c23745f47ad1907fad47a"/>
    <w:p>
      <w:pPr>
        <w:pStyle w:val="Heading2"/>
      </w:pPr>
      <w:r>
        <w:t xml:space="preserve">на требование Инспекции ФНС № 14 от 2 ноября 2026 г. № 4218</w:t>
      </w:r>
    </w:p>
    <w:p>
      <w:pPr>
        <w:pStyle w:val="FirstParagraph"/>
      </w:pPr>
      <w:r>
        <w:t xml:space="preserve">6 ноября 2026 г. № 27</w:t>
      </w:r>
    </w:p>
    <w:p>
      <w:pPr>
        <w:pStyle w:val="BodyText"/>
      </w:pPr>
      <w:r>
        <w:t xml:space="preserve">На требование от 2 ноября 2026 г. № 4218 о представлении пояснений по декларации по налогу на прибыль за 9 месяцев 2026 года ООО «Ромашка» сообщает следующее.</w:t>
      </w:r>
    </w:p>
    <w:p>
      <w:pPr>
        <w:pStyle w:val="BodyText"/>
      </w:pPr>
      <w:r>
        <w:t xml:space="preserve">Инспекция указала на расхождение суммы доходов от реализации в декларации по налогу на прибыль и налоговой базы по НДС. Расхождение объясняется тем, что в декларации по НДС отражена передача товаров для собственных нужд и безвозмездная передача, которые признаются объектом обложения НДС, но не формируют доход от реализации в целях налога на прибыль. Сумма таких операций — 1 480 000 рублей, налог на прибыль с неё не исчисляется.</w:t>
      </w:r>
    </w:p>
    <w:p>
      <w:pPr>
        <w:pStyle w:val="BodyText"/>
      </w:pPr>
      <w:r>
        <w:t xml:space="preserve">ООО «Ромашка» просит считать пояснения представленными и подтверждает, что декларация за 9 месяцев 2026 года составлена верно, налог исчислен и уплачен в полном объёме.</w:t>
      </w:r>
    </w:p>
    <w:p>
      <w:pPr>
        <w:pStyle w:val="BodyText"/>
      </w:pPr>
      <w:r>
        <w:t xml:space="preserve">Приложение: оборотно-сальдовая ведомость по счёту 90 за 9 месяцев 2026 года на 3 л. в 1 экз.; карточка счёта 91 за 9 месяцев 2026 года на 2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Пояснения к декларации по налогу на прибыль</dc:title>
  <dc:creator/>
  <dc:language>ru</dc:language>
  <cp:keywords/>
  <dcterms:created xsi:type="dcterms:W3CDTF">2026-11-06T21:54:33Z</dcterms:created>
  <dcterms:modified xsi:type="dcterms:W3CDTF">2026-11-06T21:54:33Z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