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Юридический адрес: 620000, г. Екатеринбург, ул. Ленина, д. 1</w:t>
      </w:r>
    </w:p>
    <w:p>
      <w:pPr>
        <w:pStyle w:val="BodyText"/>
      </w:pPr>
      <w:r>
        <w:t xml:space="preserve">от ООО «Вектор»</w:t>
      </w:r>
    </w:p>
    <w:p>
      <w:pPr>
        <w:pStyle w:val="BodyText"/>
      </w:pPr>
      <w:r>
        <w:t xml:space="preserve">ИНН 6600000000, адрес: 620014, г. Екатеринбург, ул. Мира, д. 25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499dafb1c553110e331b91a1a11cb2ea1507bdb"/>
    <w:p>
      <w:pPr>
        <w:pStyle w:val="Heading2"/>
      </w:pPr>
      <w:r>
        <w:t xml:space="preserve">по договору оказания услуг от 12 марта 2026 г. № 14/У</w:t>
      </w:r>
    </w:p>
    <w:p>
      <w:pPr>
        <w:pStyle w:val="FirstParagraph"/>
      </w:pPr>
      <w:r>
        <w:t xml:space="preserve">28 октября 2026 г. № 27</w:t>
      </w:r>
    </w:p>
    <w:p>
      <w:pPr>
        <w:pStyle w:val="BodyText"/>
      </w:pPr>
      <w:r>
        <w:t xml:space="preserve">ООО «Вектор» получило претензию ООО «Ромашка» от 14 октября 2026 г. № 41 с требованием вернуть 240 000 рублей, уплаченных по договору оказания услуг от 12 марта 2026 г. № 14/У, и расторгнуть договор.</w:t>
      </w:r>
    </w:p>
    <w:p>
      <w:pPr>
        <w:pStyle w:val="BodyText"/>
      </w:pPr>
      <w:r>
        <w:t xml:space="preserve">Требование не признаём. Услуги по актам от 30 апреля 2026 г. № 1 и от 31 мая 2026 г. № 2 оказаны в полном объёме и приняты заказчиком без замечаний: акты подписаны уполномоченным представителем ООО «Ромашка», мотивированный отказ от приёмки в срок, установленный п. 4.2 договора, не заявлен. Довод о неоказании услуг противоречит подписанным документам.</w:t>
      </w:r>
    </w:p>
    <w:p>
      <w:pPr>
        <w:pStyle w:val="BodyText"/>
      </w:pPr>
      <w:r>
        <w:t xml:space="preserve">Основания: ст. 779, 781, п. 1 ст. 720, п. 4 ст. 753 ГК РФ, п. 4.2 и п. 6.3 договора от 12 марта 2026 г. № 14/У. Приложения: копии актов от 30.04.2026 № 1 и от 31.05.2026 № 2, выписка из журнала регистрации входящих документов, переписка по электронной почте от 15–20 мая 2026 г. — на 9 л.</w:t>
      </w:r>
    </w:p>
    <w:p>
      <w:pPr>
        <w:pStyle w:val="BodyText"/>
      </w:pPr>
      <w:r>
        <w:t xml:space="preserve">В удовлетворении претензии отказываем. Спор предлагаем урегулировать путём переговоров; в случае обращения в суд возражения будут представлены в судебном заседании.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2026-11-01T20:33:58Z</dcterms:created>
  <dcterms:modified xsi:type="dcterms:W3CDTF">2026-11-01T20:33:58Z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