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125009, Москва, ул. Тверская, д. 1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84e0c5b48b3ffce387c2779235e5b004c95d14a"/>
    <w:p>
      <w:pPr>
        <w:pStyle w:val="Heading2"/>
      </w:pPr>
      <w:r>
        <w:t xml:space="preserve">на претензию от 12 октября 2026 г. № 47 об уплате задолженности по договору поставки</w:t>
      </w:r>
    </w:p>
    <w:p>
      <w:pPr>
        <w:pStyle w:val="FirstParagraph"/>
      </w:pPr>
      <w:r>
        <w:t xml:space="preserve">20 октября 2026 г. № 12</w:t>
      </w:r>
    </w:p>
    <w:p>
      <w:pPr>
        <w:pStyle w:val="BodyText"/>
      </w:pPr>
      <w:r>
        <w:t xml:space="preserve">ООО «Ромашка» рассмотрело претензию ООО «Вектор» от 12 октября 2026 г. № 47 об уплате 480 000 рублей задолженности по договору поставки от 3 марта 2026 г. № 15 и сообщает следующее.</w:t>
      </w:r>
    </w:p>
    <w:p>
      <w:pPr>
        <w:pStyle w:val="BodyText"/>
      </w:pPr>
      <w:r>
        <w:t xml:space="preserve">Товар по товарной накладной от 14 сентября 2026 г. № 208 поставлен в согласованный срок. Часть партии на 120 000 рублей возвращена 18 сентября 2026 г. по акту № 9 из-за брака, что подтверждается подписанным обеими сторонами актом. Требование в этой части не признаём.</w:t>
      </w:r>
    </w:p>
    <w:p>
      <w:pPr>
        <w:pStyle w:val="BodyText"/>
      </w:pPr>
      <w:r>
        <w:t xml:space="preserve">Остаток долга 360 000 рублей признаём и перечислим до 10 ноября 2026 г. Просим направить реквизиты для оплаты, если расчётный счёт изменился.</w:t>
      </w:r>
    </w:p>
    <w:p>
      <w:pPr>
        <w:pStyle w:val="BodyText"/>
      </w:pPr>
      <w:r>
        <w:t xml:space="preserve">Приложение: акт от 18 сентября 2026 г. № 9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 подписывает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2026-10-28T23:28:26Z</dcterms:created>
  <dcterms:modified xsi:type="dcterms:W3CDTF">2026-10-28T23:28:26Z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