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Ответ на частное определение суда</w:t>
      </w:r>
    </w:p>
    <w:p>
      <w:pPr>
        <w:pStyle w:val="FirstParagraph"/>
      </w:pPr>
      <w:r>
        <w:t xml:space="preserve">В Арбитражный суд города Москвы</w:t>
      </w:r>
    </w:p>
    <w:p>
      <w:pPr>
        <w:pStyle w:val="BodyText"/>
      </w:pPr>
      <w:r>
        <w:t xml:space="preserve">115225, г. Москва, ул. Большая Тульская, д. 17</w:t>
      </w:r>
    </w:p>
    <w:p>
      <w:pPr>
        <w:pStyle w:val="BodyText"/>
      </w:pPr>
      <w:r>
        <w:t xml:space="preserve">по делу № А40-123456/2026</w:t>
      </w:r>
    </w:p>
    <w:p>
      <w:pPr>
        <w:pStyle w:val="BodyText"/>
      </w:pPr>
      <w:r>
        <w:t xml:space="preserve">Судья: И. И. Иванов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7701234567, ОГРН 1157746123456</w:t>
      </w:r>
    </w:p>
    <w:p>
      <w:pPr>
        <w:pStyle w:val="BodyText"/>
      </w:pPr>
      <w:r>
        <w:t xml:space="preserve">125009, г. Москва, ул. Тверская, д. 1, офис 10</w:t>
      </w:r>
    </w:p>
    <w:bookmarkStart w:id="10" w:name="ответ-на-частное-определение-суда"/>
    <w:p>
      <w:pPr>
        <w:pStyle w:val="Heading1"/>
      </w:pPr>
      <w:r>
        <w:t xml:space="preserve">Ответ на частное определение суда</w:t>
      </w:r>
    </w:p>
    <w:bookmarkStart w:id="9" w:name="о-принятых-мерах-по-частному-определению"/>
    <w:p>
      <w:pPr>
        <w:pStyle w:val="Heading2"/>
      </w:pPr>
      <w:r>
        <w:t xml:space="preserve">о принятых мерах по частному определению</w:t>
      </w:r>
    </w:p>
    <w:p>
      <w:pPr>
        <w:pStyle w:val="FirstParagraph"/>
      </w:pPr>
      <w:r>
        <w:t xml:space="preserve">16 ноября 2026 г. № 14</w:t>
      </w:r>
    </w:p>
    <w:p>
      <w:pPr>
        <w:pStyle w:val="BodyText"/>
      </w:pPr>
      <w:r>
        <w:t xml:space="preserve">Решением Арбитражного суда города Москвы от 02.11.2026 по делу № А40-123456/2026 исковые требования ООО «Ромашка» удовлетворены частично. При рассмотрении дела арбитражный суд вынес частное определение в адрес организации, наделённой федеральным законом публичными полномочиями, указав на выявленные при осуществлении этих полномочий нарушения и необходимость принять меры.</w:t>
      </w:r>
    </w:p>
    <w:p>
      <w:pPr>
        <w:pStyle w:val="BodyText"/>
      </w:pPr>
      <w:r>
        <w:t xml:space="preserve">ООО «Ромашка» сообщает о принятых мерах. Приказом от 10.11.2026 № 45 утверждён порядок досудебной работы: претензии регистрируются в журнале, срок ответа на претензию контролирует юридический отдел. С 12.11.2026 действует обязательная проверка проектов договоров юристом до подписания.</w:t>
      </w:r>
    </w:p>
    <w:p>
      <w:pPr>
        <w:pStyle w:val="BodyText"/>
      </w:pPr>
      <w:r>
        <w:t xml:space="preserve">Ответственный за исполнение — начальник юридического отдела Петров Пётр Петрович. Копия приказа от 10.11.2026 № 45 прилагается.</w:t>
      </w:r>
    </w:p>
    <w:p>
      <w:pPr>
        <w:pStyle w:val="BodyText"/>
      </w:pPr>
      <w:r>
        <w:t xml:space="preserve">Приложение: копия приказа от 10.11.2026 № 45 на 2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Ответ на частное определение суда</dc:title>
  <dc:creator/>
  <dc:language>ru</dc:language>
  <cp:keywords/>
  <dcterms:created xsi:type="dcterms:W3CDTF">2026-11-06T21:54:23Z</dcterms:created>
  <dcterms:modified xsi:type="dcterms:W3CDTF">2026-11-06T21:54:23Z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