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представительских расходах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коммерческого директора</w:t>
      </w:r>
    </w:p>
    <w:p>
      <w:pPr>
        <w:pStyle w:val="BodyText"/>
      </w:pPr>
      <w:r>
        <w:t xml:space="preserve">И. И. Иванова</w:t>
      </w:r>
    </w:p>
    <w:bookmarkStart w:id="10" w:name="отчёт-о-представительских-расходах"/>
    <w:p>
      <w:pPr>
        <w:pStyle w:val="Heading1"/>
      </w:pPr>
      <w:r>
        <w:t xml:space="preserve">Отчёт о представительских расходах</w:t>
      </w:r>
    </w:p>
    <w:bookmarkStart w:id="9" w:name="X30e173dbcd39993308b07c7d3d34fa34975146c"/>
    <w:p>
      <w:pPr>
        <w:pStyle w:val="Heading2"/>
      </w:pPr>
      <w:r>
        <w:t xml:space="preserve">о деловой встрече с представителями ООО «Вектор»</w:t>
      </w:r>
    </w:p>
    <w:p>
      <w:pPr>
        <w:pStyle w:val="FirstParagraph"/>
      </w:pPr>
      <w:r>
        <w:t xml:space="preserve">20 ноября 2026 г. № 7</w:t>
      </w:r>
    </w:p>
    <w:p>
      <w:pPr>
        <w:pStyle w:val="BodyText"/>
      </w:pPr>
      <w:r>
        <w:t xml:space="preserve">Цель деловой встречи: обсудить условия поставки комплектующих на 2027 год и согласовать график отгрузок. Встреча имеет производственный характер: стороны согласовывали условия действующего договора поставки № 45 от 12.02.2026.</w:t>
      </w:r>
    </w:p>
    <w:p>
      <w:pPr>
        <w:pStyle w:val="BodyText"/>
      </w:pPr>
      <w:r>
        <w:t xml:space="preserve">Дата проведения: 18 ноября 2026 г. Место проведения: переговорная ООО «Ромашка», г. Москва, ул. Лесная, д. 5, офис 312.</w:t>
      </w:r>
    </w:p>
    <w:p>
      <w:pPr>
        <w:pStyle w:val="BodyText"/>
      </w:pPr>
      <w:r>
        <w:t xml:space="preserve">Участники со стороны ООО «Ромашка»: коммерческий директор И. И. Иванов, начальник отдела закупок С. С. Сидорова. Участники со стороны ООО «Вектор»: генеральный директор А. А. Алексеев, руководитель отдела продаж М. М. Михайлова. Всего 4 человека.</w:t>
      </w:r>
    </w:p>
    <w:p>
      <w:pPr>
        <w:pStyle w:val="BodyText"/>
      </w:pPr>
      <w:r>
        <w:t xml:space="preserve">В рамках приёма проведены: переговоры об условиях поставки, рабочая встреча по графику отгрузок, деловой обед. Расходы: обед на 4 человека — 12 400 рублей, транспорт участников делегации от аэропорта — 3 200 рублей. Итого 15 600 рублей. Источник финансирования — подотчётные средства коммерческого директора.</w:t>
      </w:r>
    </w:p>
    <w:p>
      <w:pPr>
        <w:pStyle w:val="BodyText"/>
      </w:pPr>
      <w:r>
        <w:t xml:space="preserve">Результаты: согласован проект дополнительного соглашения к договору поставки № 45 об объёмах поставок на 2027 год; ООО «Вектор» подтвердило готовность отгружать продукцию с января 2027 года. Проект дополнительного соглашения прилагается.</w:t>
      </w:r>
    </w:p>
    <w:p>
      <w:pPr>
        <w:pStyle w:val="BodyText"/>
      </w:pPr>
      <w:r>
        <w:t xml:space="preserve">Приложения: авансовый отчёт № 31 от 19.11.2026 на 15 600 рублей, кассовый чек и счёт ресторана на 12 400 рублей, акт и чек такси на 3 200 рублей, программа встречи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отчёта</w:t>
            </w:r>
          </w:p>
          <w:p>
            <w:pPr>
              <w:pStyle w:val="BodyText"/>
            </w:pPr>
            <w:r>
              <w:t xml:space="preserve">Коммерческий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представительских расходах</dc:title>
  <dc:creator/>
  <dc:language>ru</dc:language>
  <cp:keywords/>
  <dcterms:created xsi:type="dcterms:W3CDTF">2026-11-04T20:33:54Z</dcterms:created>
  <dcterms:modified xsi:type="dcterms:W3CDTF">2026-11-04T20:33:54Z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