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движении денежных средств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Отчётный период: ___________________________</w:t>
      </w:r>
    </w:p>
    <w:p>
      <w:pPr>
        <w:pStyle w:val="BodyText"/>
      </w:pPr>
      <w:r>
        <w:t xml:space="preserve">Единица измерения: _________________________</w:t>
      </w:r>
    </w:p>
    <w:bookmarkStart w:id="10" w:name="отчёт-о-движении-денежных-средств"/>
    <w:p>
      <w:pPr>
        <w:pStyle w:val="Heading1"/>
      </w:pPr>
      <w:r>
        <w:t xml:space="preserve">Отчёт о движении денежных средств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Денежные потоки от текущих операций: поступления и платежи —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Денежные потоки от инвестиционных операций: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Денежные потоки от финансовых операций: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Остаток денежных средств и денежных эквивалентов на начало и на конец периода: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движении денежных средств</dc:title>
  <dc:creator/>
  <dc:language>ru</dc:language>
  <cp:keywords/>
  <dcterms:created xsi:type="dcterms:W3CDTF">2026-10-28T23:28:20Z</dcterms:created>
  <dcterms:modified xsi:type="dcterms:W3CDTF">2026-10-28T23:28:20Z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