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платежа</w:t>
      </w:r>
    </w:p>
    <w:p>
      <w:pPr>
        <w:pStyle w:val="FirstParagraph"/>
      </w:pPr>
      <w:r>
        <w:t xml:space="preserve">Получатель: ООО «Ромашка», ИНН 7701234567</w:t>
      </w:r>
    </w:p>
    <w:p>
      <w:pPr>
        <w:pStyle w:val="BodyText"/>
      </w:pPr>
      <w:r>
        <w:t xml:space="preserve">Плательщик: ООО «Василёк», ИНН 7707654321</w:t>
      </w:r>
    </w:p>
    <w:bookmarkStart w:id="10" w:name="назначение-платежа"/>
    <w:p>
      <w:pPr>
        <w:pStyle w:val="Heading1"/>
      </w:pPr>
      <w:r>
        <w:t xml:space="preserve">Назначение платежа</w:t>
      </w:r>
    </w:p>
    <w:bookmarkStart w:id="9" w:name="при-оплате-задолженности-по-акту-сверки"/>
    <w:p>
      <w:pPr>
        <w:pStyle w:val="Heading2"/>
      </w:pPr>
      <w:r>
        <w:t xml:space="preserve">при оплате задолженности по акту сверки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Оплата задолженности по акту сверки взаимных расчётов № 47 от 31.10.2026 за период с 01.01.2026 по 31.10.2026, договор поставки № 12/25 от 15.01.2025. Без НДС.</w:t>
      </w:r>
    </w:p>
    <w:p>
      <w:pPr>
        <w:pStyle w:val="BodyText"/>
      </w:pPr>
      <w:r>
        <w:t xml:space="preserve">Сумма платежа 148 300,00 руб. закрывает сальдо по акту полностью.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платежа</dc:title>
  <dc:creator/>
  <dc:language>ru</dc:language>
  <cp:keywords/>
  <dcterms:created xsi:type="dcterms:W3CDTF">2026-11-07T20:41:47Z</dcterms:created>
  <dcterms:modified xsi:type="dcterms:W3CDTF">2026-11-07T20:41:47Z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