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Жалоба в антимонопольный орган</w:t>
      </w:r>
    </w:p>
    <w:p>
      <w:pPr>
        <w:pStyle w:val="FirstParagraph"/>
      </w:pPr>
      <w:r>
        <w:t xml:space="preserve">В Управление Федеральной антимонопольной службы по г. Москве</w:t>
      </w:r>
    </w:p>
    <w:p>
      <w:pPr>
        <w:pStyle w:val="BodyText"/>
      </w:pPr>
      <w:r>
        <w:t xml:space="preserve">107078, г. Москва, ул. Мясницкая, д. 12</w:t>
      </w:r>
    </w:p>
    <w:p>
      <w:pPr>
        <w:pStyle w:val="BodyText"/>
      </w:pPr>
      <w:r>
        <w:t xml:space="preserve">Заявитель: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101000, г. Москва, ул. Примерная, д. 1</w:t>
      </w:r>
    </w:p>
    <w:p>
      <w:pPr>
        <w:pStyle w:val="BodyText"/>
      </w:pPr>
      <w:r>
        <w:t xml:space="preserve">тел. +7 (495) 000-00-00</w:t>
      </w:r>
    </w:p>
    <w:p>
      <w:pPr>
        <w:pStyle w:val="BodyText"/>
      </w:pPr>
      <w:r>
        <w:t xml:space="preserve">Заказчик: ГБУ «Городская служба»</w:t>
      </w:r>
    </w:p>
    <w:p>
      <w:pPr>
        <w:pStyle w:val="BodyText"/>
      </w:pPr>
      <w:r>
        <w:t xml:space="preserve">ИНН 7702345678, адрес: 105064, г. Москва, ул. Земляной Вал, д. 9</w:t>
      </w:r>
    </w:p>
    <w:bookmarkStart w:id="10" w:name="жалоба-в-антимонопольный-орган"/>
    <w:p>
      <w:pPr>
        <w:pStyle w:val="Heading1"/>
      </w:pPr>
      <w:r>
        <w:t xml:space="preserve">Жалоба в антимонопольный орган</w:t>
      </w:r>
    </w:p>
    <w:bookmarkStart w:id="9" w:name="Xed7fffa475cd16e3e65816889d5adf23fe19bce"/>
    <w:p>
      <w:pPr>
        <w:pStyle w:val="Heading2"/>
      </w:pPr>
      <w:r>
        <w:t xml:space="preserve">на действия заказчика при проведении закупки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единой информационной системе в сфере закупок размещено извещение о проведении электронного аукциона № 0123456789012345678 на поставку офисной мебели. Документация опубликована 10 ноября 2026 года, окончание подачи заявок — 20 ноября 2026 года.</w:t>
      </w:r>
    </w:p>
    <w:p>
      <w:pPr>
        <w:pStyle w:val="BodyText"/>
      </w:pPr>
      <w:r>
        <w:t xml:space="preserve">Заказчик установил в извещении требование о наличии у участника собственного склада площадью не менее 500 кв. м на территории города. Закон № 44-ФЗ такого требования к участникам не предусматривает, а закупка не относится к случаям, когда заказчик вправе устанавливать дополнительные требования.</w:t>
      </w:r>
    </w:p>
    <w:p>
      <w:pPr>
        <w:pStyle w:val="BodyText"/>
      </w:pPr>
      <w:r>
        <w:t xml:space="preserve">Прошу признать извещение о закупке № 0123456789012345678 не соответствующим Закону № 44-ФЗ в части требования о собственном складе и выдать заказчику предписание об устранении нарушения.</w:t>
      </w:r>
    </w:p>
    <w:p>
      <w:pPr>
        <w:pStyle w:val="BodyText"/>
      </w:pPr>
      <w:r>
        <w:t xml:space="preserve">Приложение: копия извещения на 4 л. в 1 экз.; скриншот страницы закупки на 1 л. в 1 экз.; выписка из ЕГРЮЛ на 2 л. в 1 экз.; документ о полномочиях руководителя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антимонопольный орган</dc:title>
  <dc:creator/>
  <dc:language>ru</dc:language>
  <cp:keywords/>
  <dcterms:created xsi:type="dcterms:W3CDTF">2026-11-04T20:33:47Z</dcterms:created>
  <dcterms:modified xsi:type="dcterms:W3CDTF">2026-11-04T20:33:47Z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