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И. И. Иванова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8342647d1c04b19a65830d3bf14bebb1151b713"/>
    <w:p>
      <w:pPr>
        <w:pStyle w:val="Heading2"/>
      </w:pPr>
      <w:r>
        <w:t xml:space="preserve">о замене части ежегодного оплачиваемого отпуска денежной компенсацией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Прошу заменить денежной компенсацией часть ежегодного оплачиваемого отпуска за 2026 год в количестве 3 календарных дней, превышающих 28 календарных дней основного отпуска.</w:t>
      </w:r>
    </w:p>
    <w:p>
      <w:pPr>
        <w:pStyle w:val="BodyText"/>
      </w:pPr>
      <w:r>
        <w:t xml:space="preserve">Право на ежегодный дополнительный оплачиваемый отпуск продолжительностью 3 календарных дня за ненормированный рабочий день за 2026 год не использую.</w:t>
      </w:r>
    </w:p>
    <w:p>
      <w:pPr>
        <w:pStyle w:val="BodyText"/>
      </w:pPr>
      <w:r>
        <w:t xml:space="preserve">С приказом о выплате компенсации ознакомиться согласен.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Согласование руководителя подразделения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2026-11-07T20:41:33Z</dcterms:created>
  <dcterms:modified xsi:type="dcterms:W3CDTF">2026-11-07T20:41:33Z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