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в лице председателя общего собрания участников</w:t>
      </w:r>
    </w:p>
    <w:p>
      <w:pPr>
        <w:pStyle w:val="BodyText"/>
      </w:pPr>
      <w:r>
        <w:t xml:space="preserve">П. П. Петрова, действующего на основании протокола общего собрания участников от 10 ноября 2026 г. № 3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енеральным-директором"/>
    <w:p>
      <w:pPr>
        <w:pStyle w:val="Heading2"/>
      </w:pPr>
      <w:r>
        <w:t xml:space="preserve">с генеральным директором</w:t>
      </w:r>
    </w:p>
    <w:p>
      <w:pPr>
        <w:pStyle w:val="FirstParagraph"/>
      </w:pPr>
      <w:r>
        <w:t xml:space="preserve">16 ноября 2026 г. № 4-ТД</w:t>
      </w:r>
    </w:p>
    <w:p>
      <w:pPr>
        <w:pStyle w:val="BodyText"/>
      </w:pPr>
      <w:r>
        <w:t xml:space="preserve">Общество с ограниченной ответственностью «Ромашка», именуемое в дальнейшем «Работодатель», в лице председателя общего собрания участников П. П. Петрова, действующего на основании протокола общего собрания участников от 10 ноября 2026 г. № 3, с одной стороны, и И. И. Иванов, именуемый в дальнейшем «Работник», с другой стороны, заключили настоящий договор о нижеследующем.</w:t>
      </w:r>
    </w:p>
    <w:p>
      <w:pPr>
        <w:pStyle w:val="BodyText"/>
      </w:pPr>
      <w:r>
        <w:t xml:space="preserve">1. Работник принимается на должность генерального директора с 17 ноября 2026 года. Место работы — г. Москва, ул. Примерная, д. 1, офис 10. Работа для Работника является основной.</w:t>
      </w:r>
    </w:p>
    <w:p>
      <w:pPr>
        <w:pStyle w:val="BodyText"/>
      </w:pPr>
      <w:r>
        <w:t xml:space="preserve">2. Работнику устанавливается оклад 180 000 рублей в месяц. Выплата — два раза в месяц: 5-го и 20-го числа.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3. Работник самостоятельно решает вопросы хозяйственной деятельности общества в пределах, установленных уставом, и действует от имени общества без доверенности. Сделки, требующие согласия общего собрания участников, совершаются с письменного согласия участников в порядке, установленном уставом.</w:t>
      </w:r>
    </w:p>
    <w:p>
      <w:pPr>
        <w:pStyle w:val="BodyText"/>
      </w:pPr>
      <w:r>
        <w:t xml:space="preserve">4.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5. Настоящий договор составлен в двух экземплярах, имеющих равную юридическую силу: один у Работника, второй у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Председатель общего собрания участников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2026-11-05T20:31:56Z</dcterms:created>
  <dcterms:modified xsi:type="dcterms:W3CDTF">2026-11-05T20:31:56Z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