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Техническое задание</w:t>
      </w:r>
    </w:p>
    <w:p>
      <w:pPr>
        <w:pStyle w:val="FirstParagraph"/>
      </w:pPr>
      <w:r>
        <w:t xml:space="preserve">Приложение № 1 к извещению о проведении электронного аукциона</w:t>
      </w:r>
    </w:p>
    <w:p>
      <w:pPr>
        <w:pStyle w:val="BodyText"/>
      </w:pPr>
      <w:r>
        <w:t xml:space="preserve">от 16 ноября 2026 г. № 14</w:t>
      </w:r>
    </w:p>
    <w:bookmarkStart w:id="10" w:name="техническое-задание"/>
    <w:p>
      <w:pPr>
        <w:pStyle w:val="Heading1"/>
      </w:pPr>
      <w:r>
        <w:t xml:space="preserve">Техническое задание</w:t>
      </w:r>
    </w:p>
    <w:bookmarkStart w:id="9" w:name="X171bffab8b6be4061e8edbb0fb959426e4d7adc"/>
    <w:p>
      <w:pPr>
        <w:pStyle w:val="Heading2"/>
      </w:pPr>
      <w:r>
        <w:t xml:space="preserve">на поставку стеллажей металлических для архива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Объект закупки. Поставка стеллажей металлических сборных для архивного хранения документов в количестве 40 комплектов. Код по ОКПД2 — 25.99.29.190. Характеристики товара приведены в таблице раздела 3.</w:t>
      </w:r>
    </w:p>
    <w:p>
      <w:pPr>
        <w:pStyle w:val="BodyText"/>
      </w:pPr>
      <w:r>
        <w:t xml:space="preserve">2. Требования к качеству и безопасности. Товар должен быть новым, не бывшим в употреблении, соответствовать ГОСТ 16140-77 и техническому регламенту о пожарной безопасности. Каждый комплект сопровождается паспортом и сертификатом соответствия.</w:t>
      </w:r>
    </w:p>
    <w:p>
      <w:pPr>
        <w:pStyle w:val="BodyText"/>
      </w:pPr>
      <w:r>
        <w:t xml:space="preserve">3. Функциональные, технические и качественные характеристики. Высота стеллажа — 2000 мм, ширина — 1000 мм, глубина — 400 мм. Нагрузка на полку — не менее 80 кг. Покрытие — порошковая краска. Полки съёмные, регулируемые по высоте с шагом 50 мм.</w:t>
      </w:r>
    </w:p>
    <w:p>
      <w:pPr>
        <w:pStyle w:val="BodyText"/>
      </w:pPr>
      <w:r>
        <w:t xml:space="preserve">4. Место, срок и условия поставки. Поставка и разгрузка по адресу: г. Москва, ул. Примерная, д. 1, склад заказчика. Срок — в течение 30 календарных дней с даты заключения контракта. Поставщик разгружает товар и собирает комплекты своими силами.</w:t>
      </w:r>
    </w:p>
    <w:p>
      <w:pPr>
        <w:pStyle w:val="BodyText"/>
      </w:pPr>
      <w:r>
        <w:t xml:space="preserve">5. Порядок приёмки. Приёмка проводится в течение 5 рабочих дней с даты поставки. Заказчик проверяет количество, целостность упаковки и соответствие характеристикам. По результатам оформляется документ о приёмке.</w:t>
      </w:r>
    </w:p>
    <w:p>
      <w:pPr>
        <w:pStyle w:val="BodyText"/>
      </w:pPr>
      <w:r>
        <w:t xml:space="preserve">6. Требования к гарантии. Гарантийный срок — не менее 24 месяцев с даты подписания документа о приёмке.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ГБУ «Пример»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/>
  <dc:language>ru</dc:language>
  <cp:keywords/>
  <dcterms:created xsi:type="dcterms:W3CDTF">2026-11-01T20:33:48Z</dcterms:created>
  <dcterms:modified xsi:type="dcterms:W3CDTF">2026-11-01T20:33:48Z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