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сотрудничестве и взаимодействии</w:t>
      </w:r>
    </w:p>
    <w:p>
      <w:pPr>
        <w:pStyle w:val="FirstParagraph"/>
      </w:pPr>
      <w:r>
        <w:t xml:space="preserve">г. Москва</w:t>
      </w:r>
    </w:p>
    <w:bookmarkStart w:id="10" w:name="X7ec888769755c7cb98263fa26e934c4d5950256"/>
    <w:p>
      <w:pPr>
        <w:pStyle w:val="Heading1"/>
      </w:pPr>
      <w:r>
        <w:t xml:space="preserve">Соглашение о сотрудничестве и взаимодействии</w:t>
      </w:r>
    </w:p>
    <w:bookmarkStart w:id="9" w:name="между-ооо-ромашка-и-ооо-василёк"/>
    <w:p>
      <w:pPr>
        <w:pStyle w:val="Heading2"/>
      </w:pPr>
      <w:r>
        <w:t xml:space="preserve">между ООО «Ромашка» и ООО «Василёк»</w:t>
      </w:r>
    </w:p>
    <w:p>
      <w:pPr>
        <w:pStyle w:val="FirstParagraph"/>
      </w:pPr>
      <w:r>
        <w:t xml:space="preserve">16 ноября 2026 г. № 7-С</w:t>
      </w:r>
    </w:p>
    <w:p>
      <w:pPr>
        <w:pStyle w:val="BodyText"/>
      </w:pPr>
      <w:r>
        <w:t xml:space="preserve">ООО «Ромашка», в лице генерального директора П. П. Петрова, действующего на основании устава, именуемое в дальнейшем «Сторона 1», и ООО «Василёк», в лице генерального директора А. А. Смирнова, действующего на основании устава, именуемое в дальнейшем «Сторона 2», совместно именуемые «Стороны», заключили настоящее Соглашение о нижеследующем.</w:t>
      </w:r>
    </w:p>
    <w:p>
      <w:pPr>
        <w:pStyle w:val="BodyText"/>
      </w:pPr>
      <w:r>
        <w:t xml:space="preserve">1. Предмет соглашения. Стороны объединяют усилия для продвижения услуг по ремонту офисов: Сторона 1 передаёт Стороне 2 заявки клиентов, Сторона 2 выполняет работы и выплачивает вознаграждение по отдельным договорам.</w:t>
      </w:r>
    </w:p>
    <w:p>
      <w:pPr>
        <w:pStyle w:val="BodyText"/>
      </w:pPr>
      <w:r>
        <w:t xml:space="preserve">2. Обязанности сторон. Сторона 1 направляет заявки в течение одного рабочего дня и не ведёт переговоры с клиентом напрямую. Сторона 2 отвечает на заявку в течение двух рабочих дней и сообщает о результате.</w:t>
      </w:r>
    </w:p>
    <w:p>
      <w:pPr>
        <w:pStyle w:val="BodyText"/>
      </w:pPr>
      <w:r>
        <w:t xml:space="preserve">3. Конфиденциальность. Стороны не раскрывают третьим лицам сведения о ценах, клиентах и условиях сотрудничества, полученные друг от друга, в течение срока действия соглашения и трёх лет после его окончания.</w:t>
      </w:r>
    </w:p>
    <w:p>
      <w:pPr>
        <w:pStyle w:val="BodyText"/>
      </w:pPr>
      <w:r>
        <w:t xml:space="preserve">4. Срок действия и расторжение. Соглашение действует до 31 декабря 2027 года. Каждая Сторона вправе отказаться от него, предупредив другую Сторону за 30 календарных дней письменно.</w:t>
      </w:r>
    </w:p>
    <w:p>
      <w:pPr>
        <w:pStyle w:val="BodyText"/>
      </w:pPr>
      <w:r>
        <w:t xml:space="preserve">5. Прочие условия. Споры Стороны решают переговорами, при недостижении согласия — в арбитражном суде по месту нахождения Стороны 1.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сотрудничестве и взаимодействии</dc:title>
  <dc:creator/>
  <dc:language>ru</dc:language>
  <cp:keywords/>
  <dcterms:created xsi:type="dcterms:W3CDTF">2026-11-02T20:33:35Z</dcterms:created>
  <dcterms:modified xsi:type="dcterms:W3CDTF">2026-11-02T20:33:35Z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