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Обществу с ограниченной ответственностью «Ромашка»</w:t>
      </w:r>
    </w:p>
    <w:p>
      <w:pPr>
        <w:pStyle w:val="BodyText"/>
      </w:pPr>
      <w:r>
        <w:t xml:space="preserve">ИНН 7700000000, ОГРН 1110000000000</w:t>
      </w:r>
    </w:p>
    <w:p>
      <w:pPr>
        <w:pStyle w:val="BodyText"/>
      </w:pPr>
      <w:r>
        <w:t xml:space="preserve">101000, г. Москва, ул. Примерная, д. 1, оф. 1</w:t>
      </w:r>
    </w:p>
    <w:p>
      <w:pPr>
        <w:pStyle w:val="BodyText"/>
      </w:pPr>
      <w:r>
        <w:t xml:space="preserve">от ООО «Вектор»</w:t>
      </w:r>
    </w:p>
    <w:p>
      <w:pPr>
        <w:pStyle w:val="BodyText"/>
      </w:pPr>
      <w:r>
        <w:t xml:space="preserve">ИНН 7800000000, ОГРН 1120000000000</w:t>
      </w:r>
    </w:p>
    <w:p>
      <w:pPr>
        <w:pStyle w:val="BodyText"/>
      </w:pPr>
      <w:r>
        <w:t xml:space="preserve">190000, г. Санкт-Петербург, наб. Речная, д. 10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X4d985c19211a200d435ab6df501d8f8394d670d"/>
    <w:p>
      <w:pPr>
        <w:pStyle w:val="Heading2"/>
      </w:pPr>
      <w:r>
        <w:t xml:space="preserve">об оплате задолженности по договору оказания услуг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Между ООО «Вектор» (исполнитель) и ООО «Ромашка» (заказчик) заключён договор оказания услуг от 12 марта 2026 г. № 14. По условиям договора исполнитель оказывает услуги по разработке маркетинговой стратегии, а заказчик оплачивает их в течение 10 рабочих дней с даты подписания акта.</w:t>
      </w:r>
    </w:p>
    <w:p>
      <w:pPr>
        <w:pStyle w:val="BodyText"/>
      </w:pPr>
      <w:r>
        <w:t xml:space="preserve">Услуги оказаны в полном объёме и приняты заказчиком без замечаний, что подтверждается актом от 30 сентября 2026 г. № 9, подписанным обеими сторонами. Счёт на оплату от 30 сентября 2026 г. № 61 направлен заказчику 1 октября 2026 г.</w:t>
      </w:r>
    </w:p>
    <w:p>
      <w:pPr>
        <w:pStyle w:val="BodyText"/>
      </w:pPr>
      <w:r>
        <w:t xml:space="preserve">В нарушение статей 309 и 310 Гражданского кодекса Российской Федерации обязательство по оплате не исполнено. Задолженность заказчика составляет 480 000 рублей, в том числе НДС 22 % — 86 557,38 рубля.</w:t>
      </w:r>
    </w:p>
    <w:p>
      <w:pPr>
        <w:pStyle w:val="BodyText"/>
      </w:pPr>
      <w:r>
        <w:t xml:space="preserve">На основании пункта 1 статьи 395 Гражданского кодекса Российской Федерации за период с 15 октября 2026 г. по 16 ноября 2026 г. на сумму долга начислены проценты по ключевой ставке Банка России. Расчёт процентов прилагается.</w:t>
      </w:r>
    </w:p>
    <w:p>
      <w:pPr>
        <w:pStyle w:val="BodyText"/>
      </w:pPr>
      <w:r>
        <w:t xml:space="preserve">Прошу в течение 10 календарных дней с даты получения настоящей претензии перечислить задолженность и проценты на расчётный счёт исполнителя по указанным ниже реквизитам.</w:t>
      </w:r>
    </w:p>
    <w:p>
      <w:pPr>
        <w:pStyle w:val="BodyText"/>
      </w:pPr>
      <w:r>
        <w:t xml:space="preserve">Приложение: 1) копия договора от 12 марта 2026 г. № 14 на 8 л.; 2) копия акта от 30 сентября 2026 г. № 9 на 1 л.; 3) копия счёта от 30 сентября 2026 г. № 61 на 1 л.; 4) расчёт процентов на 1 л.; 5) выписка из ЕГРЮЛ на 4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«Вектор»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2026-10-30T21:49:14Z</dcterms:created>
  <dcterms:modified xsi:type="dcterms:W3CDTF">2026-10-30T21:49:14Z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