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Правила внутреннего трудового распорядка</w:t>
      </w:r>
    </w:p>
    <w:p>
      <w:pPr>
        <w:pStyle w:val="FirstParagraph"/>
      </w:pPr>
      <w:r>
        <w:t xml:space="preserve">УТВЕРЖДЕНЫ</w:t>
      </w:r>
    </w:p>
    <w:p>
      <w:pPr>
        <w:pStyle w:val="BodyText"/>
      </w:pPr>
      <w:r>
        <w:t xml:space="preserve">приказом генерального директора ООО «Ромашка»</w:t>
      </w:r>
    </w:p>
    <w:p>
      <w:pPr>
        <w:pStyle w:val="BodyText"/>
      </w:pPr>
      <w:r>
        <w:t xml:space="preserve">от 12 января 2026 г. № 3</w:t>
      </w:r>
    </w:p>
    <w:bookmarkStart w:id="10" w:name="правила-внутреннего-трудового-распорядка"/>
    <w:p>
      <w:pPr>
        <w:pStyle w:val="Heading1"/>
      </w:pPr>
      <w:r>
        <w:t xml:space="preserve">Правила внутреннего трудового распорядка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1. Общие положения. Настоящие Правила устанавливают в ООО «Ромашка» внутренний трудовой распорядок, режим работы, порядок приёма и увольнения работников, основные права и обязанности сторон трудового договора, меры поощрения и ответственности. Правила обязательны для всех работников, заключивших трудовой договор с ООО «Ромашка».</w:t>
      </w:r>
    </w:p>
    <w:p>
      <w:pPr>
        <w:pStyle w:val="BodyText"/>
      </w:pPr>
      <w:r>
        <w:t xml:space="preserve">2. Порядок приёма и увольнения. При приёме на работу работник представляет документы, предусмотренные статьёй 65 Трудового кодекса РФ. Трудовой договор заключается в письменной форме в двух экземплярах. Приём оформляется приказом руководителя; до подписания трудового договора работник знакомится с настоящими Правилами, должностной инструкцией и другими локальными актами под роспись.</w:t>
      </w:r>
    </w:p>
    <w:p>
      <w:pPr>
        <w:pStyle w:val="BodyText"/>
      </w:pPr>
      <w:r>
        <w:t xml:space="preserve">3. Основные права и обязанности работника и работодателя определяются статьями 21 и 22 Трудового кодекса РФ. Работник обязан соблюдать трудовую дисциплину, выполнять нормы труда, бережно относиться к имуществу работодателя. Работодатель обязан соблюдать законы, предоставлять работу по договору, выплачивать заработную плату в полном размере и знакомить работников с локальными актами.</w:t>
      </w:r>
    </w:p>
    <w:p>
      <w:pPr>
        <w:pStyle w:val="BodyText"/>
      </w:pPr>
      <w:r>
        <w:t xml:space="preserve">4. Режим работы. Для работников установлена пятидневная рабочая неделя продолжительностью 40 часов с двумя выходными днями — субботой и воскресеньем. Начало работы — 9:00, окончание — 18:00, перерыв для отдыха и питания — с 13:00 до 14:00. Перечень должностей с иным режимом работы приведён в приложении 1 к настоящим Правилам.</w:t>
      </w:r>
    </w:p>
    <w:p>
      <w:pPr>
        <w:pStyle w:val="BodyText"/>
      </w:pPr>
      <w:r>
        <w:t xml:space="preserve">5. Поощрения и дисциплинарные взыскания. За добросовестный труд работодатель применяет поощрения, предусмотренные статьёй 191 Трудового кодекса РФ: объявляет благодарность, выдаёт премию, награждает ценным подарком. За совершение дисциплинарного проступка применяются взыскания по статье 192 Трудового кодекса РФ: замечание, выговор, увольнение по соответствующим основаниям.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Председатель первичной профсоюзной организации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</dc:title>
  <dc:creator/>
  <dc:language>ru</dc:language>
  <cp:keywords/>
  <dcterms:created xsi:type="dcterms:W3CDTF">2026-10-28T23:28:01Z</dcterms:created>
  <dcterms:modified xsi:type="dcterms:W3CDTF">2026-10-28T23:28:01Z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