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Правила внутреннего трудового распорядка</w:t>
      </w:r>
    </w:p>
    <w:p>
      <w:pPr>
        <w:pStyle w:val="FirstParagraph"/>
      </w:pPr>
      <w:r>
        <w:t xml:space="preserve">УТВЕРЖДЕНЫ</w:t>
      </w:r>
    </w:p>
    <w:p>
      <w:pPr>
        <w:pStyle w:val="BodyText"/>
      </w:pPr>
      <w:r>
        <w:t xml:space="preserve">приказом 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правила-внутреннего-трудового-распорядка"/>
    <w:p>
      <w:pPr>
        <w:pStyle w:val="Heading1"/>
      </w:pPr>
      <w:r>
        <w:t xml:space="preserve">Правила внутреннего трудового распорядка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1. Общие положения: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Порядок приёма и увольнения: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Права и обязанности сторон: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Режим работы: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Поощрения и взыскания: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</dc:title>
  <dc:creator/>
  <dc:language>ru</dc:language>
  <cp:keywords/>
  <dcterms:created xsi:type="dcterms:W3CDTF">2026-10-28T23:28:01Z</dcterms:created>
  <dcterms:modified xsi:type="dcterms:W3CDTF">2026-10-28T23:28:01Z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