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отделе сбыта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9" w:name="положение-об-отделе-сбыта"/>
    <w:p>
      <w:pPr>
        <w:pStyle w:val="Heading1"/>
      </w:pPr>
      <w:r>
        <w:t xml:space="preserve">Положение об отделе сбыта</w:t>
      </w:r>
    </w:p>
    <w:p>
      <w:pPr>
        <w:pStyle w:val="FirstParagraph"/>
      </w:pPr>
      <w:r>
        <w:t xml:space="preserve">1. Общие положения. 1.1.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Задачи. 2.1.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Функции. 3.1.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Права. 4.1.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Ответственность. 5.1.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Взаимодействие. 6.1.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сбыта</dc:title>
  <dc:creator/>
  <dc:language>ru</dc:language>
  <cp:keywords/>
  <dcterms:created xsi:type="dcterms:W3CDTF">2026-11-04T20:33:36Z</dcterms:created>
  <dcterms:modified xsi:type="dcterms:W3CDTF">2026-11-04T20:33:36Z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