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в министерство</w:t>
      </w:r>
    </w:p>
    <w:p>
      <w:pPr>
        <w:pStyle w:val="FirstParagraph"/>
      </w:pPr>
      <w:r>
        <w:t xml:space="preserve">Министру экономического развития</w:t>
      </w:r>
    </w:p>
    <w:p>
      <w:pPr>
        <w:pStyle w:val="BodyText"/>
      </w:pPr>
      <w:r>
        <w:t xml:space="preserve">Российской Федерации</w:t>
      </w:r>
    </w:p>
    <w:p>
      <w:pPr>
        <w:pStyle w:val="BodyText"/>
      </w:pPr>
      <w:r>
        <w:t xml:space="preserve">М. А. Решетникову</w:t>
      </w:r>
    </w:p>
    <w:p>
      <w:pPr>
        <w:pStyle w:val="BodyText"/>
      </w:pPr>
      <w:r>
        <w:t xml:space="preserve">от генерального директора</w:t>
      </w:r>
    </w:p>
    <w:p>
      <w:pPr>
        <w:pStyle w:val="BodyText"/>
      </w:pPr>
      <w:r>
        <w:t xml:space="preserve">ООО «Ромашка»</w:t>
      </w:r>
    </w:p>
    <w:p>
      <w:pPr>
        <w:pStyle w:val="BodyText"/>
      </w:pPr>
      <w:r>
        <w:t xml:space="preserve">П. П. Петрова</w:t>
      </w:r>
    </w:p>
    <w:bookmarkStart w:id="10" w:name="письмо-в-министерство"/>
    <w:p>
      <w:pPr>
        <w:pStyle w:val="Heading1"/>
      </w:pPr>
      <w:r>
        <w:t xml:space="preserve">Письмо в министерство</w:t>
      </w:r>
    </w:p>
    <w:bookmarkStart w:id="9" w:name="Xbccf743841217c698b1f9c137b5b7e0a4104e26"/>
    <w:p>
      <w:pPr>
        <w:pStyle w:val="Heading2"/>
      </w:pPr>
      <w:r>
        <w:t xml:space="preserve">о разъяснении порядка предоставления субсидии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с 2024 года производит деревянную мебель и относится к субъектам малого предпринимательства. В октябре 2026 года общество подало заявку на субсидию на возмещение части затрат на оборудование по программе поддержки малого бизнеса.</w:t>
      </w:r>
    </w:p>
    <w:p>
      <w:pPr>
        <w:pStyle w:val="BodyText"/>
      </w:pPr>
      <w:r>
        <w:t xml:space="preserve">Заявку вернули без рассмотрения: по мнению отдела, расходы на доставку оборудования не входят в перечень возмещаемых затрат. В опубликованном порядке такой оговорки нет, а в аналогичной программе прошлого года доставка возмещалась.</w:t>
      </w:r>
    </w:p>
    <w:p>
      <w:pPr>
        <w:pStyle w:val="BodyText"/>
      </w:pPr>
      <w:r>
        <w:t xml:space="preserve">Прошу разъяснить, относятся ли расходы на доставку производственного оборудования к затратам, которые возмещаются по этой программе, и распространяется ли разъяснение на заявки, поданные в 2026 году. Ответ прошу направить по адресу электронной почты, указанному ниже.</w:t>
      </w:r>
    </w:p>
    <w:p>
      <w:pPr>
        <w:pStyle w:val="BodyText"/>
      </w:pPr>
      <w:r>
        <w:t xml:space="preserve">Приложение: копия заявки на 4 л. в 1 экз.; копия решения об отказе в рассмотрении на 1 л. в 1 экз.; копия договора поставки оборудования на 6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в министерство</dc:title>
  <dc:creator/>
  <dc:language>ru</dc:language>
  <cp:keywords/>
  <dcterms:created xsi:type="dcterms:W3CDTF">2026-11-07T06:50:03Z</dcterms:created>
  <dcterms:modified xsi:type="dcterms:W3CDTF">2026-11-07T06:50:03Z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