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в министерство</w:t>
      </w:r>
    </w:p>
    <w:p>
      <w:pPr>
        <w:pStyle w:val="FirstParagraph"/>
      </w:pPr>
      <w:r>
        <w:t xml:space="preserve">Руководителю: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о-в-министерство"/>
    <w:p>
      <w:pPr>
        <w:pStyle w:val="Heading1"/>
      </w:pPr>
      <w:r>
        <w:t xml:space="preserve">Письмо в министерство</w:t>
      </w:r>
    </w:p>
    <w:bookmarkStart w:id="9" w:name="Xbccf743841217c698b1f9c137b5b7e0a4104e26"/>
    <w:p>
      <w:pPr>
        <w:pStyle w:val="Heading2"/>
      </w:pPr>
      <w:r>
        <w:t xml:space="preserve">о разъяснении порядка предоставления субсидии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Обстоятельства: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в министерство</dc:title>
  <dc:creator/>
  <dc:language>ru</dc:language>
  <cp:keywords/>
  <dcterms:created xsi:type="dcterms:W3CDTF">2026-11-07T06:50:03Z</dcterms:created>
  <dcterms:modified xsi:type="dcterms:W3CDTF">2026-11-07T06:50:03Z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