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запрос разъяснения положений аукционной документации</w:t>
      </w:r>
    </w:p>
    <w:p>
      <w:pPr>
        <w:pStyle w:val="FirstParagraph"/>
      </w:pPr>
      <w:r>
        <w:t xml:space="preserve">Участнику закупки, направившему запрос</w:t>
      </w:r>
    </w:p>
    <w:p>
      <w:pPr>
        <w:pStyle w:val="BodyText"/>
      </w:pPr>
      <w:r>
        <w:t xml:space="preserve">через функционал ЕИС</w:t>
      </w:r>
    </w:p>
    <w:p>
      <w:pPr>
        <w:pStyle w:val="BodyText"/>
      </w:pPr>
      <w:r>
        <w:t xml:space="preserve">от заказчика —</w:t>
      </w:r>
    </w:p>
    <w:p>
      <w:pPr>
        <w:pStyle w:val="BodyText"/>
      </w:pPr>
      <w:r>
        <w:t xml:space="preserve">ГБУ «Городская служба освещения»</w:t>
      </w:r>
    </w:p>
    <w:bookmarkStart w:id="10" w:name="Xd545e7d6177512fb5cc9858b9b0d8bfa961309c"/>
    <w:p>
      <w:pPr>
        <w:pStyle w:val="Heading1"/>
      </w:pPr>
      <w:r>
        <w:t xml:space="preserve">Ответ на запрос разъяснения положений аукционной документации</w:t>
      </w:r>
    </w:p>
    <w:bookmarkStart w:id="9" w:name="X6aceb9abe27d29383343febecfb475d47021bc7"/>
    <w:p>
      <w:pPr>
        <w:pStyle w:val="Heading2"/>
      </w:pPr>
      <w:r>
        <w:t xml:space="preserve">по электронному аукциону на поставку светодиодных светильников</w:t>
      </w:r>
    </w:p>
    <w:p>
      <w:pPr>
        <w:pStyle w:val="FirstParagraph"/>
      </w:pPr>
      <w:r>
        <w:t xml:space="preserve">20 ноября 2026 г. № 3</w:t>
      </w:r>
    </w:p>
    <w:p>
      <w:pPr>
        <w:pStyle w:val="BodyText"/>
      </w:pPr>
      <w:r>
        <w:t xml:space="preserve">В ЕИС поступил запрос на разъяснение положений документации об электронном аукционе (извещение № 0348200012326000112) по позиции 22 технического задания: заказчику не хватает характеристик светильника.</w:t>
      </w:r>
    </w:p>
    <w:p>
      <w:pPr>
        <w:pStyle w:val="BodyText"/>
      </w:pPr>
      <w:r>
        <w:t xml:space="preserve">Разъясняю: в позиции 22 технического задания указаны тип светильника, степень защиты от пыли и влаги, напряжение питания и мощность. Светильник должен соответствовать всем характеристикам таблицы; требования к конкретному производителю не предъявляются.</w:t>
      </w:r>
    </w:p>
    <w:p>
      <w:pPr>
        <w:pStyle w:val="BodyText"/>
      </w:pPr>
      <w:r>
        <w:t xml:space="preserve">Документация об электронном аукционе не изменяется. Ответ размещён в ЕИС и доступен всем участникам закупки.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ГБУ «Городская служба освещения»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запрос разъяснения положений аукционной документации</dc:title>
  <dc:creator/>
  <dc:language>ru</dc:language>
  <cp:keywords/>
  <dcterms:created xsi:type="dcterms:W3CDTF">2026-11-06T21:53:07Z</dcterms:created>
  <dcterms:modified xsi:type="dcterms:W3CDTF">2026-11-06T21:53:07Z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