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ООО «СтройМонтажСервис»</w:t>
      </w:r>
    </w:p>
    <w:p>
      <w:pPr>
        <w:pStyle w:val="BodyText"/>
      </w:pPr>
      <w:r>
        <w:t xml:space="preserve">ИНН 7700000000, адрес: г. Москва, ул. Строителей, д. 1</w:t>
      </w:r>
    </w:p>
    <w:p>
      <w:pPr>
        <w:pStyle w:val="BodyText"/>
      </w:pPr>
      <w:r>
        <w:t xml:space="preserve">Кому: ООО «Заказчик», генеральному директору А. А. Смирнову</w:t>
      </w:r>
    </w:p>
    <w:p>
      <w:pPr>
        <w:pStyle w:val="BodyText"/>
      </w:pPr>
      <w:r>
        <w:t xml:space="preserve">Исх. № 27 от 30 октября 2026 г.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0264eeb1e7af8c8074a7f18d7d0dfba6481a5f9"/>
    <w:p>
      <w:pPr>
        <w:pStyle w:val="Heading2"/>
      </w:pPr>
      <w:r>
        <w:t xml:space="preserve">на выполнение строительно-монтажных работ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Предмет предложения: устройство монолитного фундамента под административное здание на объекте по адресу г. Москва, ул. Промышленная, д. 12. Объём — устройство ростверка и плиты, армирование и бетонирование по проектной документации заказчика.</w:t>
      </w:r>
    </w:p>
    <w:p>
      <w:pPr>
        <w:pStyle w:val="BodyText"/>
      </w:pPr>
      <w:r>
        <w:t xml:space="preserve">Общая стоимость выполнения работ (твёрдая цена договора) составит 4 800 000 (четыре миллиона восемьсот тысяч) рублей 00 копеек, в том числе НДС по ставке 22 % — 865 573 (восемьсот шестьдесят пять тысяч пятьсот семьдесят три) рубля 77 копеек.</w:t>
      </w:r>
    </w:p>
    <w:p>
      <w:pPr>
        <w:pStyle w:val="BodyText"/>
      </w:pPr>
      <w:r>
        <w:t xml:space="preserve">Сроки: начало работ — в течение 5 календарных дней с момента оплаты авансового платежа; окончание — не позднее 60 календарных дней с момента начала работ. Мобилизация бригады и техники — 3 календарных дня с момента заключения договора.</w:t>
      </w:r>
    </w:p>
    <w:p>
      <w:pPr>
        <w:pStyle w:val="BodyText"/>
      </w:pPr>
      <w:r>
        <w:t xml:space="preserve">Авансовый платёж — 30 % от стоимости работ, оплачивается не позднее 5 календарных дней с момента заключения договора. Остаток — по акту выполненных работ.</w:t>
      </w:r>
    </w:p>
    <w:p>
      <w:pPr>
        <w:pStyle w:val="BodyText"/>
      </w:pPr>
      <w:r>
        <w:t xml:space="preserve">Гарантийные обязательства наступают с момента полной приёмки работ на стороне заказчика. Гарантийный период — 24 месяца.</w:t>
      </w:r>
    </w:p>
    <w:p>
      <w:pPr>
        <w:pStyle w:val="BodyText"/>
      </w:pPr>
      <w:r>
        <w:t xml:space="preserve">Приложение: смета на 6 л. в 1 экз.; график производства работ на 2 л. в 1 экз.; копии допусков и лицензий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2026-10-30T21:49:11Z</dcterms:created>
  <dcterms:modified xsi:type="dcterms:W3CDTF">2026-10-30T21:49:11Z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