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«Покупатель», в лице директора Ивановой Марии Сергеевны, действующей на основании Устава,</w:t>
      </w:r>
    </w:p>
    <w:p>
      <w:pPr>
        <w:pStyle w:val="BodyText"/>
      </w:pPr>
      <w:r>
        <w:t xml:space="preserve">заключили настоящее дополнительное соглашение к договору поставки № 15/2026 от 10 января 2026 г. (далее — Договор) о нижеследующем: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5ef4a37f9d2ecb895863d52af982f5ff7ac58a2"/>
    <w:p>
      <w:pPr>
        <w:pStyle w:val="Heading2"/>
      </w:pPr>
      <w:r>
        <w:t xml:space="preserve">к договору поставки № 15/2026 от 10 января 2026 г. об изменении пунктов 3.2 и 4.1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Пункт 3.2 Договора изложить в следующей редакции: «3.2. Поставка товара осуществляется партиями в течение 10 (десяти) рабочих дней с момента получения заявки Покупателя».</w:t>
      </w:r>
    </w:p>
    <w:p>
      <w:pPr>
        <w:pStyle w:val="BodyText"/>
      </w:pPr>
      <w:r>
        <w:t xml:space="preserve">2. Пункт 4.1 Договора исключить.</w:t>
      </w:r>
    </w:p>
    <w:p>
      <w:pPr>
        <w:pStyle w:val="BodyText"/>
      </w:pPr>
      <w:r>
        <w:t xml:space="preserve">3. Дополнить Договор пунктом 5.3 следующего содержания: «5.3. Стороны обмениваются документами по электронной почте с адресов, указанных в разделе 10 Договора».</w:t>
      </w:r>
    </w:p>
    <w:p>
      <w:pPr>
        <w:pStyle w:val="BodyText"/>
      </w:pPr>
      <w:r>
        <w:t xml:space="preserve">4. Настоящее дополнительное соглашение вступает в силу с момента подписания и является неотъемлемой частью Договора.</w:t>
      </w:r>
    </w:p>
    <w:p>
      <w:pPr>
        <w:pStyle w:val="BodyText"/>
      </w:pPr>
      <w:r>
        <w:t xml:space="preserve">5. Остальные условия Договора, не затронутые настоящим дополнительным соглашением, остаются без изменений.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2026-10-28T23:27:58Z</dcterms:created>
  <dcterms:modified xsi:type="dcterms:W3CDTF">2026-10-28T23:27:58Z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