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товара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ОГРН 1157746000000, ИНН 7701000000, в лице генерального директора Петрова Петра Петровича, действующего на основании устава, именуемое в дальнейшем «Продавец», с одной стороны и</w:t>
      </w:r>
    </w:p>
    <w:p>
      <w:pPr>
        <w:pStyle w:val="BodyText"/>
      </w:pPr>
      <w:r>
        <w:t xml:space="preserve">ООО «Василёк», ОГРН 1177746000000, ИНН 7702000000, в лице генерального директора Ивановой Ирины Ивановны, действующей на основании устава, именуемое в дальнейшем «Покупатель», с другой стороны, заключили настоящий договор о нижеследующем:</w:t>
      </w:r>
    </w:p>
    <w:bookmarkStart w:id="10" w:name="договор-купли-продажи-товара"/>
    <w:p>
      <w:pPr>
        <w:pStyle w:val="Heading1"/>
      </w:pPr>
      <w:r>
        <w:t xml:space="preserve">Договор купли-продажи товара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1. Предмет договора</w:t>
      </w:r>
      <w:r>
        <w:t xml:space="preserve"> </w:t>
      </w:r>
      <w:r>
        <w:t xml:space="preserve">1.1. Продавец обязуется передать в собственность Покупателя офисные кресла в количестве и ассортименте по спецификации (приложение № 1), а Покупатель обязуется принять товар и уплатить за него цену, указанную в разделе 2.</w:t>
      </w:r>
    </w:p>
    <w:p>
      <w:pPr>
        <w:pStyle w:val="BodyText"/>
      </w:pPr>
      <w:r>
        <w:t xml:space="preserve">1.2. Товар принадлежит Продавцу на праве собственности, не заложен, не арестован и не является предметом спора третьих лиц.</w:t>
      </w:r>
    </w:p>
    <w:p>
      <w:pPr>
        <w:pStyle w:val="BodyText"/>
      </w:pPr>
      <w:r>
        <w:t xml:space="preserve">2. Цена и порядок расчётов</w:t>
      </w:r>
      <w:r>
        <w:t xml:space="preserve"> </w:t>
      </w:r>
      <w:r>
        <w:t xml:space="preserve">2.1. Цена товара — 240 000 рублей, НДС не облагается на основании п. 1 ст. 145 НК РФ (доход за прошлый год не превысил 20 млн ₽). Цена включает стоимость упаковки и доставки до склада Покупателя.</w:t>
      </w:r>
    </w:p>
    <w:p>
      <w:pPr>
        <w:pStyle w:val="BodyText"/>
      </w:pPr>
      <w:r>
        <w:t xml:space="preserve">2.2. Покупатель перечисляет цену на расчётный счёт Продавца в течение 5 рабочих дней с даты подписания договора на основании счёта.</w:t>
      </w:r>
    </w:p>
    <w:p>
      <w:pPr>
        <w:pStyle w:val="BodyText"/>
      </w:pPr>
      <w:r>
        <w:t xml:space="preserve">3. Передача товара</w:t>
      </w:r>
      <w:r>
        <w:t xml:space="preserve"> </w:t>
      </w:r>
      <w:r>
        <w:t xml:space="preserve">3.1. Продавец передаёт товар на складе Покупателя в течение 10 рабочих дней с даты оплаты. Датой передачи считается дата подписания сторонами универсального передаточного документа.</w:t>
      </w:r>
    </w:p>
    <w:p>
      <w:pPr>
        <w:pStyle w:val="BodyText"/>
      </w:pPr>
      <w:r>
        <w:t xml:space="preserve">4. Качество и приёмка</w:t>
      </w:r>
      <w:r>
        <w:t xml:space="preserve"> </w:t>
      </w:r>
      <w:r>
        <w:t xml:space="preserve">4.1. Качество товара соответствует требованиям, указанным в спецификации, и обязательным требованиям, установленным законом. Гарантийный срок — 12 месяцев с даты передачи.</w:t>
      </w:r>
      <w:r>
        <w:t xml:space="preserve"> </w:t>
      </w:r>
      <w:r>
        <w:t xml:space="preserve">4.2. Покупатель осматривает товар при передаче и указывает недостатки в УПД или в акте. О недостатках, которые нельзя обнаружить при обычном осмотре, Покупатель сообщает Продавцу в течение 5 рабочих дней с даты передачи.</w:t>
      </w:r>
    </w:p>
    <w:p>
      <w:pPr>
        <w:pStyle w:val="BodyText"/>
      </w:pPr>
      <w:r>
        <w:t xml:space="preserve">5. Ответственность</w:t>
      </w:r>
      <w:r>
        <w:t xml:space="preserve"> </w:t>
      </w:r>
      <w:r>
        <w:t xml:space="preserve">5.1. За просрочку оплаты Покупатель платит пеню 0,1 % от неоплаченной суммы за каждый день просрочки, но не больше 10 % цены товара.</w:t>
      </w:r>
      <w:r>
        <w:t xml:space="preserve"> </w:t>
      </w:r>
      <w:r>
        <w:t xml:space="preserve">5.2. За просрочку передачи товара Продавец платит пеню 0,1 % от стоимости непереданного товара за каждый день просрочки, но не больше 10 % цены товара.</w:t>
      </w:r>
    </w:p>
    <w:p>
      <w:pPr>
        <w:pStyle w:val="BodyText"/>
      </w:pPr>
      <w:r>
        <w:t xml:space="preserve">6. Заключительные положения</w:t>
      </w:r>
      <w:r>
        <w:t xml:space="preserve"> </w:t>
      </w:r>
      <w:r>
        <w:t xml:space="preserve">6.1. Договор вступает в силу с даты подписания и действует до полного исполнения сторонами обязательств.</w:t>
      </w:r>
      <w:r>
        <w:t xml:space="preserve"> </w:t>
      </w:r>
      <w:r>
        <w:t xml:space="preserve">6.2. Споры стороны решают переговорами, а при недостижении согласия — в арбитражном суде по месту нахождения ответчика.</w:t>
      </w:r>
      <w:r>
        <w:t xml:space="preserve"> </w:t>
      </w:r>
      <w:r>
        <w:t xml:space="preserve">6.3. Договор составлен в двух экземплярах, по одному для каждой стороны. Приложение № 1 (спецификация) — неотъемлемая часть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</dc:title>
  <dc:creator/>
  <dc:language>ru</dc:language>
  <cp:keywords/>
  <dcterms:created xsi:type="dcterms:W3CDTF">2026-10-28T23:27:56Z</dcterms:created>
  <dcterms:modified xsi:type="dcterms:W3CDTF">2026-10-28T23:27:56Z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