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расчётов</w:t>
      </w:r>
    </w:p>
    <w:p>
      <w:pPr>
        <w:pStyle w:val="FirstParagraph"/>
      </w:pPr>
      <w:r>
        <w:t xml:space="preserve">Между ООО «Ромашка»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ИНН 7800000000, КПП 780001001</w:t>
      </w:r>
    </w:p>
    <w:bookmarkStart w:id="10" w:name="акт-сверки-взаимных-расчётов"/>
    <w:p>
      <w:pPr>
        <w:pStyle w:val="Heading1"/>
      </w:pPr>
      <w:r>
        <w:t xml:space="preserve">Акт сверки взаимных расчётов</w:t>
      </w:r>
    </w:p>
    <w:bookmarkStart w:id="9" w:name="Xef2047e6c769506f5186cb3996498fdca8be39c"/>
    <w:p>
      <w:pPr>
        <w:pStyle w:val="Heading2"/>
      </w:pPr>
      <w:r>
        <w:t xml:space="preserve">за период с 1 января по 30 сентября 2026 года</w:t>
      </w:r>
    </w:p>
    <w:p>
      <w:pPr>
        <w:pStyle w:val="FirstParagraph"/>
      </w:pPr>
      <w:r>
        <w:t xml:space="preserve">30 сентября 2026 г.</w:t>
      </w:r>
    </w:p>
    <w:p>
      <w:pPr>
        <w:pStyle w:val="BodyText"/>
      </w:pPr>
      <w:r>
        <w:t xml:space="preserve">По данным ООО «Ромашка» задолженность ООО «Василёк» на 1 января 2026 года — 0,00 ₽, на 30 сентября 2026 года — 0,00 ₽. По данным ООО «Василёк» задолженность ООО «Ромашка» на 1 января 2026 года — 0,00 ₽, на 30 сентября 2026 года — 0,00 ₽.</w:t>
      </w:r>
    </w:p>
    <w:p>
      <w:pPr>
        <w:pStyle w:val="BodyText"/>
      </w:pPr>
      <w:r>
        <w:t xml:space="preserve">За период с 1 января по 30 сентября 2026 года отгрузки и оплаты между сторонами не производились.</w:t>
      </w:r>
    </w:p>
    <w:p>
      <w:pPr>
        <w:pStyle w:val="BodyText"/>
      </w:pPr>
      <w:r>
        <w:t xml:space="preserve">Расхождений по данным сторон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«Ромашка»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«Василёк»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расчётов</dc:title>
  <dc:creator/>
  <dc:language>ru</dc:language>
  <cp:keywords/>
  <dcterms:created xsi:type="dcterms:W3CDTF">2026-11-04T20:33:33Z</dcterms:created>
  <dcterms:modified xsi:type="dcterms:W3CDTF">2026-11-04T20:33:33Z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