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Ввести в действие штатное расписание с «___» __________ 20__ г. Прежнее штатное расписание № ____ от «___» __________ 20__ г. считать утратившим силу.</w:t>
      </w:r>
    </w:p>
    <w:p>
      <w:pPr>
        <w:pStyle w:val="BodyText"/>
      </w:pPr>
      <w:r>
        <w:t xml:space="preserve">Приложение: штатное расписание на ___ л. в 1 экз.</w:t>
      </w:r>
    </w:p>
    <w:p>
      <w:pPr>
        <w:pStyle w:val="BodyText"/>
      </w:pPr>
      <w:r>
        <w:t xml:space="preserve">Ответственному ______________________________ ознакомить руководителей подразделений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2026-11-04T20:33:31Z</dcterms:created>
  <dcterms:modified xsi:type="dcterms:W3CDTF">2026-11-04T20:33:31Z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