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Номенклатура дел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___________ П. П. Петров</w:t>
      </w:r>
    </w:p>
    <w:p>
      <w:pPr>
        <w:pStyle w:val="BodyText"/>
      </w:pPr>
      <w:r>
        <w:t xml:space="preserve">«15» декабря 2026 г.</w:t>
      </w:r>
    </w:p>
    <w:bookmarkStart w:id="10" w:name="номенклатура-дел"/>
    <w:p>
      <w:pPr>
        <w:pStyle w:val="Heading1"/>
      </w:pPr>
      <w:r>
        <w:t xml:space="preserve">Номенклатура дел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12</w:t>
      </w:r>
    </w:p>
    <w:p>
      <w:pPr>
        <w:pStyle w:val="BodyText"/>
      </w:pPr>
      <w:r>
        <w:t xml:space="preserve">Индекс дела | Заголовок дела | Кол-во ед. хр. | Срок хранения и № статьи по перечню | Примечание</w:t>
      </w:r>
    </w:p>
    <w:p>
      <w:pPr>
        <w:pStyle w:val="BodyText"/>
      </w:pPr>
      <w:r>
        <w:t xml:space="preserve">01 | Приказы по основной деятельности | 45 | Постоянно, ст. 19 | —</w:t>
      </w:r>
    </w:p>
    <w:p>
      <w:pPr>
        <w:pStyle w:val="BodyText"/>
      </w:pPr>
      <w:r>
        <w:t xml:space="preserve">02 | Договоры с поставщиками и покупателями, не указанные в отдельных статьях перечня | 120 | 5 лет ЭПК после истечения срока договора и прекращения обязательств, ст. 11 | —</w:t>
      </w:r>
    </w:p>
    <w:p>
      <w:pPr>
        <w:pStyle w:val="BodyText"/>
      </w:pPr>
      <w:r>
        <w:t xml:space="preserve">03 | Личные карточки работников (Т-2) | 18 | 50 лет, ст. 444 | ЭПК</w:t>
      </w:r>
    </w:p>
    <w:p>
      <w:pPr>
        <w:pStyle w:val="BodyText"/>
      </w:pPr>
      <w:r>
        <w:t xml:space="preserve">04 | Годовая бухгалтерская (финансовая) отчётность | 1 | Постоянно, ст. 268а | —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Делопроизводитель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</dc:title>
  <dc:creator/>
  <dc:language>ru</dc:language>
  <cp:keywords/>
  <dcterms:created xsi:type="dcterms:W3CDTF">2026-10-31T20:33:47Z</dcterms:created>
  <dcterms:modified xsi:type="dcterms:W3CDTF">2026-10-31T20:33:47Z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