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Пояснения</w:t>
      </w:r>
    </w:p>
    <w:p>
      <w:pPr>
        <w:pStyle w:val="FirstParagraph"/>
      </w:pPr>
      <w:r>
        <w:t xml:space="preserve">В ИФНС России № 12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10</w:t>
      </w:r>
    </w:p>
    <w:bookmarkStart w:id="10" w:name="пояснения"/>
    <w:p>
      <w:pPr>
        <w:pStyle w:val="Heading1"/>
      </w:pPr>
      <w:r>
        <w:t xml:space="preserve">Пояснения</w:t>
      </w:r>
    </w:p>
    <w:bookmarkStart w:id="9" w:name="X445db97dbd3f693f374818dcebc5eda10da90d7"/>
    <w:p>
      <w:pPr>
        <w:pStyle w:val="Heading2"/>
      </w:pPr>
      <w:r>
        <w:t xml:space="preserve">о причинах низкой налоговой нагрузки по налогу на прибыль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На требование от 16.10.2026 № 4512 о представлении пояснений сообщаем следующее.</w:t>
      </w:r>
    </w:p>
    <w:p>
      <w:pPr>
        <w:pStyle w:val="BodyText"/>
      </w:pPr>
      <w:r>
        <w:t xml:space="preserve">По данным налоговой декларации по налогу на прибыль за 9 месяцев 2026 года сумма исчисленного налога составила 1 240 000 рублей, выручка — 168 500 000 рублей, налоговая нагрузка по налогу на прибыль — 0,74 %. Среднеотраслевой показатель по виду деятельности «торговля оптовая» по данным ФНС России выше.</w:t>
      </w:r>
    </w:p>
    <w:p>
      <w:pPr>
        <w:pStyle w:val="BodyText"/>
      </w:pPr>
      <w:r>
        <w:t xml:space="preserve">Отклонение объясняется тем, что в отчётном периоде компания понесла расходы, не зависящие от выручки: открыла второй склад и понесла расходы на его аренду и охрану, а также уплатила проценты по кредиту на пополнение оборотных средств. Расходы документально подтверждены и отражены в налоговом учёте.</w:t>
      </w:r>
    </w:p>
    <w:p>
      <w:pPr>
        <w:pStyle w:val="BodyText"/>
      </w:pPr>
      <w:r>
        <w:t xml:space="preserve">Компания не применяет схем дробления бизнеса и не имеет признаков недобросовестности: налоги уплачиваются в срок, заработная плата выплачивается в полном размере, средняя заработная плата выше среднеотраслевой по региону.</w:t>
      </w:r>
    </w:p>
    <w:p>
      <w:pPr>
        <w:pStyle w:val="BodyText"/>
      </w:pPr>
      <w:r>
        <w:t xml:space="preserve">Приложение: оборотно-сальдовая ведомость по счетам 90 и 91 за 9 месяцев 2026 г. на 4 л. в 1 экз.; регистры налогового учёта расходов на аренду и проценты по кредиту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</dc:title>
  <dc:creator/>
  <dc:language>ru</dc:language>
  <cp:keywords/>
  <dcterms:created xsi:type="dcterms:W3CDTF">2026-11-04T20:33:30Z</dcterms:created>
  <dcterms:modified xsi:type="dcterms:W3CDTF">2026-11-04T20:33:30Z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