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возмещении расходов на содержание общего имущества</w:t>
      </w:r>
    </w:p>
    <w:p>
      <w:pPr>
        <w:pStyle w:val="FirstParagraph"/>
      </w:pPr>
      <w:r>
        <w:t xml:space="preserve">Общество с ограниченной ответственностью «Новострой Групп»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«Застройщик», с одной стороны, и</w:t>
      </w:r>
    </w:p>
    <w:p>
      <w:pPr>
        <w:pStyle w:val="BodyText"/>
      </w:pPr>
      <w:r>
        <w:t xml:space="preserve">Общество с ограниченной ответственностью Управляющая организация «Модерн ЖКХ»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p>
      <w:pPr>
        <w:pStyle w:val="BodyText"/>
      </w:pPr>
      <w:r>
        <w:t xml:space="preserve">именуемое в дальнейшем «Управляющая организация», с другой стороны,</w:t>
      </w:r>
    </w:p>
    <w:bookmarkStart w:id="10" w:name="Xfc58e882fe03e27622e99821bc20723380d006a"/>
    <w:p>
      <w:pPr>
        <w:pStyle w:val="Heading1"/>
      </w:pPr>
      <w:r>
        <w:t xml:space="preserve">Договор о возмещении расходов на содержание общего имущества</w:t>
      </w:r>
    </w:p>
    <w:bookmarkStart w:id="9" w:name="непоименованный-договор"/>
    <w:p>
      <w:pPr>
        <w:pStyle w:val="Heading2"/>
      </w:pPr>
      <w:r>
        <w:t xml:space="preserve">(непоименованный договор)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Застройщик передал управляющей организации в управление многоквартирный дом по адресу: г. Москва, ул. Лесная, д. 12. До передачи дома управляющая организация несёт расходы на его содержание: охрану, уборку, отопление и электроснабжение мест общего пользования.</w:t>
      </w:r>
    </w:p>
    <w:p>
      <w:pPr>
        <w:pStyle w:val="BodyText"/>
      </w:pPr>
      <w:r>
        <w:t xml:space="preserve">Стороны договорились, что Застройщик возмещает Управляющей организации фактически понесённые расходы на содержание дома в течение 10 рабочих дней с даты получения отчёта и копий подтверждающих документов. Перечень расходов и порядок их согласования приведены в приложении № 1 к договору.</w:t>
      </w:r>
    </w:p>
    <w:p>
      <w:pPr>
        <w:pStyle w:val="BodyText"/>
      </w:pPr>
      <w:r>
        <w:t xml:space="preserve">Договор вступает в силу с даты подписания и действует до передачи дома в управление собственникам помещений. Если к этой дате у сторон остались непогашенные обязательства, договор действует до их полного исполнения.</w:t>
      </w:r>
    </w:p>
    <w:p>
      <w:pPr>
        <w:pStyle w:val="BodyText"/>
      </w:pPr>
      <w:r>
        <w:t xml:space="preserve">Споры по договору стороны рассматривают в Арбитражном суде города Москвы после направления претензии. Срок ответа на претензию — 30 календарных дней.</w:t>
      </w:r>
    </w:p>
    <w:p>
      <w:pPr>
        <w:pStyle w:val="BodyText"/>
      </w:pPr>
      <w:r>
        <w:t xml:space="preserve">Приложение № 1 — перечень возмещаемых расходов и форма отчёта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Застройщик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возмещении расходов на содержание общего имущества</dc:title>
  <dc:creator/>
  <dc:language>ru</dc:language>
  <cp:keywords/>
  <dcterms:created xsi:type="dcterms:W3CDTF">2026-11-07T06:49:42Z</dcterms:created>
  <dcterms:modified xsi:type="dcterms:W3CDTF">2026-11-07T06:49:42Z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