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конфиденциальности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соглашение-о-конфиденциальности"/>
    <w:p>
      <w:pPr>
        <w:pStyle w:val="Heading1"/>
      </w:pPr>
      <w:r>
        <w:t xml:space="preserve">Соглашение о конфиденциальности</w:t>
      </w:r>
    </w:p>
    <w:bookmarkStart w:id="9" w:name="nda-договор"/>
    <w:p>
      <w:pPr>
        <w:pStyle w:val="Heading2"/>
      </w:pPr>
      <w:r>
        <w:t xml:space="preserve">(NDA договор)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Конфиденциальной считается информация, которую передающая сторона обозначила как конфиденциальную: коммерческие условия, цены, клиентские базы, технические решения, финансовые показатели.</w:t>
      </w:r>
    </w:p>
    <w:p>
      <w:pPr>
        <w:pStyle w:val="BodyText"/>
      </w:pPr>
      <w:r>
        <w:t xml:space="preserve">2. Получающая сторона обязуется не разглашать информацию третьим лицам, использовать её только для переговоров и исполнения договора и предоставлять доступ только тем сотрудникам, которым он нужен для работы.</w:t>
      </w:r>
    </w:p>
    <w:p>
      <w:pPr>
        <w:pStyle w:val="BodyText"/>
      </w:pPr>
      <w:r>
        <w:t xml:space="preserve">3. Срок действия соглашения — 3 года с даты подписания; обязанность хранить тайну сохраняется 3 года после прекращения договора.</w:t>
      </w:r>
    </w:p>
    <w:p>
      <w:pPr>
        <w:pStyle w:val="BodyText"/>
      </w:pPr>
      <w:r>
        <w:t xml:space="preserve">4. За разглашение получающая сторона возмещает убытки в полном объёме.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Получающая сторона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</dc:title>
  <dc:creator/>
  <dc:language>ru</dc:language>
  <cp:keywords/>
  <dcterms:created xsi:type="dcterms:W3CDTF">2026-10-28T23:27:52Z</dcterms:created>
  <dcterms:modified xsi:type="dcterms:W3CDTF">2026-10-28T23:27:52Z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