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Мотивированное мнение профсоюзного комитета</w:t>
      </w:r>
    </w:p>
    <w:p>
      <w:pPr>
        <w:pStyle w:val="FirstParagraph"/>
      </w:pPr>
      <w:r>
        <w:t xml:space="preserve">Работодателю ООО «Ромашка»</w:t>
      </w:r>
    </w:p>
    <w:p>
      <w:pPr>
        <w:pStyle w:val="BodyText"/>
      </w:pPr>
      <w:r>
        <w:t xml:space="preserve">Генеральному директору П. П. Петрову</w:t>
      </w:r>
    </w:p>
    <w:p>
      <w:pPr>
        <w:pStyle w:val="BodyText"/>
      </w:pPr>
      <w:r>
        <w:t xml:space="preserve">от профсоюзного комитета первичной</w:t>
      </w:r>
    </w:p>
    <w:p>
      <w:pPr>
        <w:pStyle w:val="BodyText"/>
      </w:pPr>
      <w:r>
        <w:t xml:space="preserve">профсоюзной организации ООО «Ромашка»</w:t>
      </w:r>
    </w:p>
    <w:bookmarkStart w:id="10" w:name="Xfe2cc11874513ba8b773e0015abd8abb423d546"/>
    <w:p>
      <w:pPr>
        <w:pStyle w:val="Heading1"/>
      </w:pPr>
      <w:r>
        <w:t xml:space="preserve">Мотивированное мнение профсоюзного комитета</w:t>
      </w:r>
    </w:p>
    <w:bookmarkStart w:id="9" w:name="по-проекту-локального-нормативного-акта"/>
    <w:p>
      <w:pPr>
        <w:pStyle w:val="Heading2"/>
      </w:pPr>
      <w:r>
        <w:t xml:space="preserve">по проекту локального нормативного акта</w:t>
      </w:r>
    </w:p>
    <w:p>
      <w:pPr>
        <w:pStyle w:val="FirstParagraph"/>
      </w:pPr>
      <w:r>
        <w:t xml:space="preserve">20 ноября 2026 г. № 7</w:t>
      </w:r>
    </w:p>
    <w:p>
      <w:pPr>
        <w:pStyle w:val="BodyText"/>
      </w:pPr>
      <w:r>
        <w:t xml:space="preserve">Профсоюзный комитет рассмотрел проект правил внутреннего трудового распорядка, направленный работодателем 12 ноября 2026 года, и обоснование к нему.</w:t>
      </w:r>
    </w:p>
    <w:p>
      <w:pPr>
        <w:pStyle w:val="BodyText"/>
      </w:pPr>
      <w:r>
        <w:t xml:space="preserve">Проект в целом соответствует трудовому законодательству. Возражения вызывает пункт 4.3: в нём не указаны условия введения суммированного учёта и учётный период. Предлагаем определить их с учётом статьи 104 ТК РФ и условий трудовых договоров работников.</w:t>
      </w:r>
    </w:p>
    <w:p>
      <w:pPr>
        <w:pStyle w:val="BodyText"/>
      </w:pPr>
      <w:r>
        <w:t xml:space="preserve">Настоящее мнение принято на заседании профсоюзного комитета 20 ноября 2026 года при наличии кворума.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профсоюзного комитета</w:t>
            </w:r>
          </w:p>
          <w:p>
            <w:pPr>
              <w:pStyle w:val="BodyText"/>
            </w:pPr>
            <w:r>
              <w:t xml:space="preserve">Председатель профкома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Мотивированное мнение профсоюзного комитета</dc:title>
  <dc:creator/>
  <dc:language>ru</dc:language>
  <cp:keywords/>
  <dcterms:created xsi:type="dcterms:W3CDTF">2026-11-07T20:40:37Z</dcterms:created>
  <dcterms:modified xsi:type="dcterms:W3CDTF">2026-11-07T20:40:37Z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