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Мотивированное мнение профсоюзного комитета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fe2cc11874513ba8b773e0015abd8abb423d546"/>
    <w:p>
      <w:pPr>
        <w:pStyle w:val="Heading1"/>
      </w:pPr>
      <w:r>
        <w:t xml:space="preserve">Мотивированное мнение профсоюзного комитета</w:t>
      </w:r>
    </w:p>
    <w:bookmarkStart w:id="9" w:name="по-проекту-локального-нормативного-акта"/>
    <w:p>
      <w:pPr>
        <w:pStyle w:val="Heading2"/>
      </w:pPr>
      <w:r>
        <w:t xml:space="preserve">по проекту локального нормативного акта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Мотивированное мнение: 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Принято на заседании: 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профсоюзного комитета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Мотивированное мнение профсоюзного комитета</dc:title>
  <dc:creator/>
  <dc:language>ru</dc:language>
  <cp:keywords/>
  <dcterms:created xsi:type="dcterms:W3CDTF">2026-11-07T20:40:37Z</dcterms:created>
  <dcterms:modified xsi:type="dcterms:W3CDTF">2026-11-07T20:40:37Z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