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Матрица рисков проекта</w:t>
      </w:r>
    </w:p>
    <w:p>
      <w:pPr>
        <w:pStyle w:val="FirstParagraph"/>
      </w:pPr>
      <w:r>
        <w:t xml:space="preserve">Проект: запуск второй линии сборки</w:t>
      </w:r>
    </w:p>
    <w:p>
      <w:pPr>
        <w:pStyle w:val="BodyText"/>
      </w:pPr>
      <w:r>
        <w:t xml:space="preserve">Ответственный: руководитель проекта</w:t>
      </w:r>
    </w:p>
    <w:p>
      <w:pPr>
        <w:pStyle w:val="BodyText"/>
      </w:pPr>
      <w:r>
        <w:t xml:space="preserve">Дата оценки: 30 октября 2026 г.</w:t>
      </w:r>
    </w:p>
    <w:bookmarkStart w:id="10" w:name="матрица-рисков-проекта"/>
    <w:p>
      <w:pPr>
        <w:pStyle w:val="Heading1"/>
      </w:pPr>
      <w:r>
        <w:t xml:space="preserve">Матрица рисков проекта</w:t>
      </w:r>
    </w:p>
    <w:bookmarkStart w:id="9" w:name="X624404cf593b40087d79c453136941a064b143c"/>
    <w:p>
      <w:pPr>
        <w:pStyle w:val="Heading2"/>
      </w:pPr>
      <w:r>
        <w:t xml:space="preserve">пример заполнения на IV квартал 2026 года</w:t>
      </w:r>
    </w:p>
    <w:p>
      <w:pPr>
        <w:pStyle w:val="FirstParagraph"/>
      </w:pPr>
      <w:r>
        <w:t xml:space="preserve">Ревизия: ежеквартально, следующая — январь 2027 г.</w:t>
      </w:r>
    </w:p>
    <w:p>
      <w:pPr>
        <w:pStyle w:val="BodyText"/>
      </w:pPr>
      <w:r>
        <w:t xml:space="preserve">Шкала вероятности: 1 — почти не бывает, 2 — может случиться раз в год, 3 — раз в квартал, 4 — раз в месяц, 5 — почти наверняка в этом квартале.</w:t>
      </w:r>
    </w:p>
    <w:p>
      <w:pPr>
        <w:pStyle w:val="BodyText"/>
      </w:pPr>
      <w:r>
        <w:t xml:space="preserve">Шкала последствий: 1 — сдвиг до недели без затрат, 2 — сдвиг до месяца, 3 — срыв срока или перерасход до 10 % бюджета, 4 — остановка работ или перерасход до 30 %, 5 — угроза закрытия проекта.</w:t>
      </w:r>
    </w:p>
    <w:p>
      <w:pPr>
        <w:pStyle w:val="BodyText"/>
      </w:pPr>
      <w:r>
        <w:t xml:space="preserve">Уровень риска = вероятность × последствия. 1–4 — зелёная зона, наблюдаем; 5–9 — жёлтая, назначаем меры и срок; 10–25 — красная, решение принимает руководитель проекта до начала работ.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Руководитель проекта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Матрица рисков проекта</dc:title>
  <dc:creator/>
  <dc:language>ru</dc:language>
  <cp:keywords/>
  <dcterms:created xsi:type="dcterms:W3CDTF">2026-11-04T20:33:25Z</dcterms:created>
  <dcterms:modified xsi:type="dcterms:W3CDTF">2026-11-04T20:33:25Z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