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оприходовании материальных ценностей, полученных при разборке и демонтаже зданий и сооружений</w:t>
      </w:r>
    </w:p>
    <w:p>
      <w:pPr>
        <w:pStyle w:val="FirstParagraph"/>
      </w:pPr>
      <w:r>
        <w:t xml:space="preserve">УТВЕРЖДАЮ: генеральный директор ООО «Спектр»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«10» апреля 2026 г.</w:t>
      </w:r>
    </w:p>
    <w:bookmarkStart w:id="10" w:name="X5847c4c671fff1d52b19980dfece7a6479f53b1"/>
    <w:p>
      <w:pPr>
        <w:pStyle w:val="Heading1"/>
      </w:pPr>
      <w:r>
        <w:t xml:space="preserve">Акт об оприходовании материальных ценностей, полученных при разборке и демонтаже зданий и сооружений</w:t>
      </w:r>
    </w:p>
    <w:bookmarkStart w:id="9" w:name="форма-м-35"/>
    <w:p>
      <w:pPr>
        <w:pStyle w:val="Heading2"/>
      </w:pPr>
      <w:r>
        <w:t xml:space="preserve">Форма № М-35</w:t>
      </w:r>
    </w:p>
    <w:p>
      <w:pPr>
        <w:pStyle w:val="FirstParagraph"/>
      </w:pPr>
      <w:r>
        <w:t xml:space="preserve">10 апреля 2026 г. № 2</w:t>
      </w:r>
    </w:p>
    <w:p>
      <w:pPr>
        <w:pStyle w:val="BodyText"/>
      </w:pPr>
      <w:r>
        <w:t xml:space="preserve">Организация — ООО «Спектр», по ОКПО 40062011. Заказчик — ООО «Спектр». Подрядчик — ООО «Демонтаж», по ОКПО 40154012. Оценочные организации не привлекались.</w:t>
      </w:r>
    </w:p>
    <w:p>
      <w:pPr>
        <w:pStyle w:val="BodyText"/>
      </w:pPr>
      <w:r>
        <w:t xml:space="preserve">Дата составления — 10.04.2026, код вида операции — 03, структурное подразделение — склад, вид деятельности — хранение.</w:t>
      </w:r>
    </w:p>
    <w:p>
      <w:pPr>
        <w:pStyle w:val="BodyText"/>
      </w:pPr>
      <w:r>
        <w:t xml:space="preserve">При разборке здания склада получены: кирпич керамический полнотелый — 4 000 шт., коэффициент годности 0,8, цена 9 руб. за штуку, сумма 28 800 руб.; перемычки железобетонные — 120 шт., коэффициент годности 0,7, цена 850 руб., сумма 71 400 руб. Итого 100 200 руб.</w:t>
      </w:r>
    </w:p>
    <w:p>
      <w:pPr>
        <w:pStyle w:val="BodyText"/>
      </w:pPr>
      <w:r>
        <w:t xml:space="preserve">Указанные материальные ценности приняты и подлежат оприходованию по счетам баланса заказчика; годные для производства работ переданы подрядчику для повторного использования.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«Спектр»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«Демонтаж»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оприходовании материальных ценностей, полученных при разборке и демонтаже зданий и сооружений</dc:title>
  <dc:creator/>
  <dc:language>ru</dc:language>
  <cp:keywords/>
  <dcterms:created xsi:type="dcterms:W3CDTF">2026-11-01T20:33:32Z</dcterms:created>
  <dcterms:modified xsi:type="dcterms:W3CDTF">2026-11-01T20:33:32Z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