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оприходовании материальных ценностей, полученных при разборке и демонтаже зданий и сооружений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5847c4c671fff1d52b19980dfece7a6479f53b1"/>
    <w:p>
      <w:pPr>
        <w:pStyle w:val="Heading1"/>
      </w:pPr>
      <w:r>
        <w:t xml:space="preserve">Акт об оприходовании материальных ценностей, полученных при разборке и демонтаже зданий и сооружений</w:t>
      </w:r>
    </w:p>
    <w:bookmarkStart w:id="9" w:name="форма-м-35"/>
    <w:p>
      <w:pPr>
        <w:pStyle w:val="Heading2"/>
      </w:pPr>
      <w:r>
        <w:t xml:space="preserve">Форма № М-35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Организация ____________________ по ОКПО ______; заказчик ____________________ по ОКПО ______; подрядчик ____________________ по ОКПО ______; с привлечением оценочных организаций ______________________________</w:t>
      </w:r>
    </w:p>
    <w:p>
      <w:pPr>
        <w:pStyle w:val="BodyText"/>
      </w:pPr>
      <w:r>
        <w:t xml:space="preserve">Дата составления ________; код вида операции ______; структурное подразделение ______________; вид деятельности ______________</w:t>
      </w:r>
    </w:p>
    <w:p>
      <w:pPr>
        <w:pStyle w:val="BodyText"/>
      </w:pPr>
      <w:r>
        <w:t xml:space="preserve">Наименование, сорт, марка, размер; номенклатурный номер; единица измерения; количество; коэффициент годности; цена, руб. коп.; сумма, руб. коп.</w:t>
      </w:r>
    </w:p>
    <w:p>
      <w:pPr>
        <w:pStyle w:val="BodyText"/>
      </w:pPr>
      <w:r>
        <w:t xml:space="preserve">Указанные в настоящем акте материальные ценности приняты и подлежат оприходованию по счетам баланса заказчика, годные для производства работ переданы подрядчику для повторного использования.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оприходовании материальных ценностей, полученных при разборке и демонтаже зданий и сооружений</dc:title>
  <dc:creator/>
  <dc:language>ru</dc:language>
  <cp:keywords/>
  <dcterms:created xsi:type="dcterms:W3CDTF">2026-11-01T20:33:32Z</dcterms:created>
  <dcterms:modified xsi:type="dcterms:W3CDTF">2026-11-01T20:33:32Z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