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 с правилами внутреннего трудового распорядка</w:t>
      </w:r>
    </w:p>
    <w:p>
      <w:pPr>
        <w:pStyle w:val="FirstParagraph"/>
      </w:pPr>
      <w:r>
        <w:t xml:space="preserve">Приложение № 1 к приказу ООО «Ромашка»</w:t>
      </w:r>
    </w:p>
    <w:p>
      <w:pPr>
        <w:pStyle w:val="BodyText"/>
      </w:pPr>
      <w:r>
        <w:t xml:space="preserve">от 12 января 2026 г. № 3</w:t>
      </w:r>
    </w:p>
    <w:bookmarkStart w:id="10" w:name="X8a46eecfe0845e39641c20c7a84b7aa451c63f4"/>
    <w:p>
      <w:pPr>
        <w:pStyle w:val="Heading1"/>
      </w:pPr>
      <w:r>
        <w:t xml:space="preserve">Лист ознакомления с правилами внутреннего трудового распорядка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12 января 2026 г.</w:t>
      </w:r>
    </w:p>
    <w:p>
      <w:pPr>
        <w:pStyle w:val="BodyText"/>
      </w:pPr>
      <w:r>
        <w:t xml:space="preserve">С Правилами внутреннего трудового распорядка ООО «Ромашка», утверждёнными приказом от 12 января 2026 г. № 3, ознакомлены: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ознакомление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правилами внутреннего трудового распорядка</dc:title>
  <dc:creator/>
  <dc:language>ru</dc:language>
  <cp:keywords/>
  <dcterms:created xsi:type="dcterms:W3CDTF">2026-11-03T20:34:46Z</dcterms:created>
  <dcterms:modified xsi:type="dcterms:W3CDTF">2026-11-03T20:34:46Z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