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Ликвидационный баланс</w:t>
      </w:r>
    </w:p>
    <w:p>
      <w:pPr>
        <w:pStyle w:val="FirstParagraph"/>
      </w:pPr>
      <w:r>
        <w:t xml:space="preserve">Промежуточный ликвидационный баланс</w:t>
      </w:r>
    </w:p>
    <w:p>
      <w:pPr>
        <w:pStyle w:val="BodyText"/>
      </w:pPr>
      <w:r>
        <w:t xml:space="preserve">ООО «Ромашка», ИНН 7700000000</w:t>
      </w:r>
    </w:p>
    <w:p>
      <w:pPr>
        <w:pStyle w:val="BodyText"/>
      </w:pPr>
      <w:r>
        <w:t xml:space="preserve">на 31 декабря 2026 года</w:t>
      </w:r>
    </w:p>
    <w:p>
      <w:pPr>
        <w:pStyle w:val="BodyText"/>
      </w:pPr>
      <w:r>
        <w:t xml:space="preserve">Код отчетного периода 94</w:t>
      </w:r>
    </w:p>
    <w:bookmarkStart w:id="10" w:name="ликвидационный-баланс"/>
    <w:p>
      <w:pPr>
        <w:pStyle w:val="Heading1"/>
      </w:pPr>
      <w:r>
        <w:t xml:space="preserve">Ликвидационный баланс</w:t>
      </w:r>
    </w:p>
    <w:bookmarkStart w:id="9" w:name="ооо-ромашка-на-31-декабря-2026-года"/>
    <w:p>
      <w:pPr>
        <w:pStyle w:val="Heading2"/>
      </w:pPr>
      <w:r>
        <w:t xml:space="preserve">ООО «Ромашка» на 31 декабря 2026 года</w:t>
      </w:r>
    </w:p>
    <w:p>
      <w:pPr>
        <w:pStyle w:val="FirstParagraph"/>
      </w:pPr>
      <w:r>
        <w:t xml:space="preserve">Утверждён общим собранием участников 15 января 2027 г.</w:t>
      </w:r>
    </w:p>
    <w:p>
      <w:pPr>
        <w:pStyle w:val="BodyText"/>
      </w:pPr>
      <w:r>
        <w:t xml:space="preserve">Актив: запасы 1 200 000 ₽, дебиторская задолженность 800 000 ₽, денежные средства 450 000 ₽. Итого 2 450 000 ₽.</w:t>
      </w:r>
    </w:p>
    <w:p>
      <w:pPr>
        <w:pStyle w:val="BodyText"/>
      </w:pPr>
      <w:r>
        <w:t xml:space="preserve">Пассив: кредиторская задолженность 900 000 ₽, задолженность по налогам и взносам 150 000 ₽, уставный капитал 100 000 ₽, нераспределённая прибыль 1 300 000 ₽. Итого 2 450 000 ₽.</w:t>
      </w:r>
    </w:p>
    <w:p>
      <w:pPr>
        <w:pStyle w:val="BodyText"/>
      </w:pPr>
      <w:r>
        <w:t xml:space="preserve">Имущества достаточно для расчётов с кредиторами. Задолженности перед бюджетом по результатам проверок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Ликвидатор</w:t>
            </w:r>
          </w:p>
          <w:p>
            <w:pPr>
              <w:pStyle w:val="BodyText"/>
            </w:pPr>
            <w:r>
              <w:t xml:space="preserve">Ликвидатор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Ликвидационный баланс</dc:title>
  <dc:creator/>
  <dc:language>ru</dc:language>
  <cp:keywords/>
  <dcterms:created xsi:type="dcterms:W3CDTF">2026-11-03T20:34:43Z</dcterms:created>
  <dcterms:modified xsi:type="dcterms:W3CDTF">2026-11-03T20:34:43Z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