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Лицензионный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Общество с ограниченной ответственностью «Василёк»</w:t>
      </w:r>
    </w:p>
    <w:p>
      <w:pPr>
        <w:pStyle w:val="BodyText"/>
      </w:pPr>
      <w:r>
        <w:t xml:space="preserve">в лице директора И. И. Иванова,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лицензионный-договор"/>
    <w:p>
      <w:pPr>
        <w:pStyle w:val="Heading1"/>
      </w:pPr>
      <w:r>
        <w:t xml:space="preserve">Лицензионный договор</w:t>
      </w:r>
    </w:p>
    <w:bookmarkStart w:id="9" w:name="X2cf0d610671fddbddc567cc4d8a8f153a2dd68b"/>
    <w:p>
      <w:pPr>
        <w:pStyle w:val="Heading2"/>
      </w:pPr>
      <w:r>
        <w:t xml:space="preserve">о предоставлении права использования произведения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1. Предмет договора. Лицензиар предоставляет Лицензиату право использования произведения — серии иллюстраций «Городские птицы» (далее — произведение) в пределах, установленных договором, а Лицензиат уплачивает вознаграждение. Исключительное право на произведение принадлежит Лицензиару и подтверждается договором авторского заказа от 12 марта 2025 г. № 3.</w:t>
      </w:r>
    </w:p>
    <w:p>
      <w:pPr>
        <w:pStyle w:val="BodyText"/>
      </w:pPr>
      <w:r>
        <w:t xml:space="preserve">2. Способы использования: воспроизведение произведения; распространение экземпляров путём продажи; доведение до всеобщего сведения в сети интернет, включая размещение на сайте лицензиата и в его мобильном приложении.</w:t>
      </w:r>
    </w:p>
    <w:p>
      <w:pPr>
        <w:pStyle w:val="BodyText"/>
      </w:pPr>
      <w:r>
        <w:t xml:space="preserve">3. Вид лицензии: простая (неисключительная). Лицензиар вправе выдавать лицензии другим лицам.</w:t>
      </w:r>
    </w:p>
    <w:p>
      <w:pPr>
        <w:pStyle w:val="BodyText"/>
      </w:pPr>
      <w:r>
        <w:t xml:space="preserve">4. Срок: с 1 декабря 2026 года по 30 ноября 2029 года. Территория: Российская Федерация.</w:t>
      </w:r>
    </w:p>
    <w:p>
      <w:pPr>
        <w:pStyle w:val="BodyText"/>
      </w:pPr>
      <w:r>
        <w:t xml:space="preserve">5. Вознаграждение: 40 000 рублей единовременно в течение 10 рабочих дней с даты подписания договора и 5 % от выручки от продажи товаров с использованием произведения — ежеквартально, не позднее 15-го числа месяца, следующего за кварталом, с отчётом лицензиата.</w:t>
      </w:r>
    </w:p>
    <w:p>
      <w:pPr>
        <w:pStyle w:val="BodyText"/>
      </w:pPr>
      <w:r>
        <w:t xml:space="preserve">6. Лицензиат обязуется не изменять произведение без письменного согласия лицензиара, указывать автора при каждом использовании и не передавать права третьим лицам без письменного согласия.</w:t>
      </w:r>
    </w:p>
    <w:p>
      <w:pPr>
        <w:pStyle w:val="BodyText"/>
      </w:pPr>
      <w:r>
        <w:t xml:space="preserve">7. Договор вступает в силу с даты подписания и действует до окончания срока лицензии. Споры передаются в Арбитражный суд города Москвы.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Лицензиар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Лицензиат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</dc:title>
  <dc:creator/>
  <dc:language>ru</dc:language>
  <cp:keywords/>
  <dcterms:created xsi:type="dcterms:W3CDTF">2026-11-01T20:33:27Z</dcterms:created>
  <dcterms:modified xsi:type="dcterms:W3CDTF">2026-11-01T20:33:27Z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