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Арендодатель,</w:t>
      </w:r>
    </w:p>
    <w:p>
      <w:pPr>
        <w:pStyle w:val="BodyText"/>
      </w:pPr>
      <w:r>
        <w:t xml:space="preserve">и ООО «Лютик», в лице директора Сидоровой Анны Ивановны, действующей на основании устава, именуемое Арендатор,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краткосрочный-на-11-месяцев"/>
    <w:p>
      <w:pPr>
        <w:pStyle w:val="Heading2"/>
      </w:pPr>
      <w:r>
        <w:t xml:space="preserve">(краткосрочный, на 11 месяцев)</w:t>
      </w:r>
    </w:p>
    <w:p>
      <w:pPr>
        <w:pStyle w:val="FirstParagraph"/>
      </w:pPr>
      <w:r>
        <w:t xml:space="preserve">16 ноября 2026 г. № 7-А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площадью 84,5 кв. м по адресу: г. Москва, ул. Лесная, д. 12, пом. 3, кадастровый номер 77:01:0000000:0000. Помещение передаётся для размещения офиса.</w:t>
      </w:r>
    </w:p>
    <w:p>
      <w:pPr>
        <w:pStyle w:val="BodyText"/>
      </w:pPr>
      <w:r>
        <w:t xml:space="preserve">2. Срок. Помещение передаётся на 11 месяцев: с 1 декабря 2026 года по 31 октября 2027 года. Договор вступает в силу с даты подписания акта приёма-передачи.</w:t>
      </w:r>
    </w:p>
    <w:p>
      <w:pPr>
        <w:pStyle w:val="BodyText"/>
      </w:pPr>
      <w:r>
        <w:t xml:space="preserve">3. Арендная плата. Плата составляет 120 000 рублей в месяц и включает плату за пользование помещением. Коммунальные платежи Арендатор оплачивает отдельно по счетам ресурсоснабжающих организаций. Плата вносится не позднее 5-го числа оплачиваемого месяца.</w:t>
      </w:r>
    </w:p>
    <w:p>
      <w:pPr>
        <w:pStyle w:val="BodyText"/>
      </w:pPr>
      <w:r>
        <w:t xml:space="preserve">4. Обеспечительный платёж. Арендатор вносит обеспечительный платёж в размере месячной арендной платы. Из него Арендодатель покрывает задолженность и ущерб помещению, остаток возвращает в течение 10 рабочих дней после подписания акта возврата.</w:t>
      </w:r>
    </w:p>
    <w:p>
      <w:pPr>
        <w:pStyle w:val="BodyText"/>
      </w:pPr>
      <w:r>
        <w:t xml:space="preserve">5. Ремонт и улучшения. Текущий ремонт Арендатор проводит за свой счёт. Неотделимые улучшения — только с письменного согласия Арендодателя.</w:t>
      </w:r>
    </w:p>
    <w:p>
      <w:pPr>
        <w:pStyle w:val="BodyText"/>
      </w:pPr>
      <w:r>
        <w:t xml:space="preserve">6. Расторжение. Каждая сторона вправе отказаться от договора, предупредив другую сторону письменно за 30 календарных дней.</w:t>
      </w:r>
    </w:p>
    <w:p>
      <w:pPr>
        <w:pStyle w:val="BodyText"/>
      </w:pPr>
      <w:r>
        <w:t xml:space="preserve">7. Продление. Если ни одна сторона не заявила об отказе за 30 дней до окончания срока, договор считается продлённым на тот же срок на тех же условиях.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2026-11-04T20:33:19Z</dcterms:created>
  <dcterms:modified xsi:type="dcterms:W3CDTF">2026-11-04T20:33:19Z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