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Корпоративный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ОГРН 1234567890123, ИНН 1234567890</w:t>
      </w:r>
    </w:p>
    <w:p>
      <w:pPr>
        <w:pStyle w:val="BodyText"/>
      </w:pPr>
      <w:r>
        <w:t xml:space="preserve">г. Москва</w:t>
      </w:r>
    </w:p>
    <w:bookmarkStart w:id="10" w:name="корпоративный-договор"/>
    <w:p>
      <w:pPr>
        <w:pStyle w:val="Heading1"/>
      </w:pPr>
      <w:r>
        <w:t xml:space="preserve">Корпоративный договор</w:t>
      </w:r>
    </w:p>
    <w:bookmarkStart w:id="9" w:name="X61f27cab9492fed5c39dce70ee388e5a335ba2a"/>
    <w:p>
      <w:pPr>
        <w:pStyle w:val="Heading2"/>
      </w:pPr>
      <w:r>
        <w:t xml:space="preserve">об осуществлении корпоративных прав участников ООО «Ромашка»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Участники общества: Петров Пётр Петрович, доля 60 % уставного капитала; Иванов Иван Иванович, доля 40 % уставного капитала, — заключили настоящий договор о нижеследующем.</w:t>
      </w:r>
    </w:p>
    <w:p>
      <w:pPr>
        <w:pStyle w:val="BodyText"/>
      </w:pPr>
      <w:r>
        <w:t xml:space="preserve">1. Участники обязуются голосовать на общем собрании по вопросам повестки дня следующим образом: по вопросу об избрании генерального директора — голосовать за кандидатуру, предложенную участником Петровым П. П.; по вопросу о распределении прибыли — голосовать за направление на дивиденды не менее 50 % чистой прибыли по итогам года.</w:t>
      </w:r>
    </w:p>
    <w:p>
      <w:pPr>
        <w:pStyle w:val="BodyText"/>
      </w:pPr>
      <w:r>
        <w:t xml:space="preserve">2. Участники вправе продать или иным образом отчуждать свои доли третьим лицам только после письменного предложения другому участнику купить долю по цене, определённой независимым оценщиком, и получения отказа либо истечения 30 дней с даты предложения.</w:t>
      </w:r>
    </w:p>
    <w:p>
      <w:pPr>
        <w:pStyle w:val="BodyText"/>
      </w:pPr>
      <w:r>
        <w:t xml:space="preserve">3. При нарушении обязательства, предусмотренного пунктом 2, участник уплачивает другим участникам неустойку в размере 10 % от стоимости своей доли, определяемой по данным бухгалтерской отчётности за последний отчётный период.</w:t>
      </w:r>
    </w:p>
    <w:p>
      <w:pPr>
        <w:pStyle w:val="BodyText"/>
      </w:pPr>
      <w:r>
        <w:t xml:space="preserve">4. Настоящий договор вступает в силу с момента подписания и действует до полного исполнения обязательств сторонами. Договор не является публичным и не подлежит раскрытию третьим лицам, за исключением случаев, предусмотренных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Корпоративный договор</dc:title>
  <dc:creator/>
  <dc:language>ru</dc:language>
  <cp:keywords/>
  <dcterms:created xsi:type="dcterms:W3CDTF">2026-10-28T23:27:35Z</dcterms:created>
  <dcterms:modified xsi:type="dcterms:W3CDTF">2026-10-28T23:27:35Z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