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Коммерческому директору П. П. Петрову</w:t>
      </w:r>
    </w:p>
    <w:p>
      <w:pPr>
        <w:pStyle w:val="BodyText"/>
      </w:pPr>
      <w:r>
        <w:t xml:space="preserve">от самозанятого И. И. Иванова</w:t>
      </w:r>
    </w:p>
    <w:p>
      <w:pPr>
        <w:pStyle w:val="BodyText"/>
      </w:pPr>
      <w:r>
        <w:t xml:space="preserve">ИНН 770123456789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b47cc3c6c1394c1b29516393b954dd7cc8449ed"/>
    <w:p>
      <w:pPr>
        <w:pStyle w:val="Heading2"/>
      </w:pPr>
      <w:r>
        <w:t xml:space="preserve">на оказание услуг по настройке и ведению рекламы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Предлагаю услуги по настройке и ведению рекламы в Яндекс Директе для отдела продаж. Работаю как самозанятый, налог на профессиональный доход, без наёмных сотрудников.</w:t>
      </w:r>
    </w:p>
    <w:p>
      <w:pPr>
        <w:pStyle w:val="BodyText"/>
      </w:pPr>
      <w:r>
        <w:t xml:space="preserve">Что входит: аудит текущих кампаний, настройка на новый спрос, еженедельная отчётность по заявкам и стоимости обращения. Срок запуска — 10 рабочих дней с даты доступа к рекламному кабинету.</w:t>
      </w:r>
    </w:p>
    <w:p>
      <w:pPr>
        <w:pStyle w:val="BodyText"/>
      </w:pPr>
      <w:r>
        <w:t xml:space="preserve">Стоимость работ — 60 000 рублей в месяц. Оплата по счёту на расчётный счёт или по ссылке на оплату, закрывающий документ — чек из приложения «Мой налог» и акт. НДС не облагается: плательщики налога на профессиональный доход освобождены от НДС.</w:t>
      </w:r>
    </w:p>
    <w:p>
      <w:pPr>
        <w:pStyle w:val="BodyText"/>
      </w:pPr>
      <w:r>
        <w:t xml:space="preserve">Статус самозанятого подтверждаю справкой о постановке на учёт в качестве плательщика налога на профессиональный доход — прилагаю.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2026-10-31T20:33:32Z</dcterms:created>
  <dcterms:modified xsi:type="dcterms:W3CDTF">2026-10-31T20:33:32Z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