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учёта доходов и расходов и хозяйственных операций</w:t>
      </w:r>
    </w:p>
    <w:p>
      <w:pPr>
        <w:pStyle w:val="FirstParagraph"/>
      </w:pPr>
      <w:r>
        <w:t xml:space="preserve">Индивидуальный предприниматель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ИНН 770123456789</w:t>
      </w:r>
    </w:p>
    <w:p>
      <w:pPr>
        <w:pStyle w:val="BodyText"/>
      </w:pPr>
      <w:r>
        <w:t xml:space="preserve">2026 год</w:t>
      </w:r>
    </w:p>
    <w:bookmarkStart w:id="10" w:name="X979a10ab048757438fb472e06325c29735c3752"/>
    <w:p>
      <w:pPr>
        <w:pStyle w:val="Heading1"/>
      </w:pPr>
      <w:r>
        <w:t xml:space="preserve">Книга учёта доходов и расходов и хозяйственных операций</w:t>
      </w:r>
    </w:p>
    <w:bookmarkStart w:id="9" w:name="X9cbf99f293f7a599e8769a1a0d0a22205570434"/>
    <w:p>
      <w:pPr>
        <w:pStyle w:val="Heading2"/>
      </w:pPr>
      <w:r>
        <w:t xml:space="preserve">индивидуального предпринимателя на общем режиме налогообложения</w:t>
      </w:r>
    </w:p>
    <w:p>
      <w:pPr>
        <w:pStyle w:val="FirstParagraph"/>
      </w:pPr>
      <w:r>
        <w:t xml:space="preserve">Начат 1 января 2026 г.</w:t>
      </w:r>
    </w:p>
    <w:p>
      <w:pPr>
        <w:pStyle w:val="BodyText"/>
      </w:pPr>
      <w:r>
        <w:t xml:space="preserve">Учёт доходов и расходов ведётся в хронологическом порядке по мере совершения хозяйственных операций. Записи вносятся на основании первичных документов: кассовых чеков, платёжных поручений, накладных, актов, счетов-фактур.</w:t>
      </w:r>
    </w:p>
    <w:p>
      <w:pPr>
        <w:pStyle w:val="BodyText"/>
      </w:pPr>
      <w:r>
        <w:t xml:space="preserve">Каждая операция отражается отдельной записью с указанием порядкового номера, даты, содержания операции, суммы дохода или расхода. Нумерация записей сквозная с начала года.</w:t>
      </w:r>
    </w:p>
    <w:p>
      <w:pPr>
        <w:pStyle w:val="BodyText"/>
      </w:pPr>
      <w:r>
        <w:t xml:space="preserve">Книга ведётся по форме, утверждённой приказом Минфина России от 13.08.2002 № 86н и приказом Минфина России от 30.12.2005 № 167н. Раздел учёта доходов и расходов заполняется нарастающим итогом за квартал.</w:t>
      </w:r>
    </w:p>
    <w:p>
      <w:pPr>
        <w:pStyle w:val="BodyText"/>
      </w:pPr>
      <w:r>
        <w:t xml:space="preserve">Исправление ошибки подтверждается подписью предпринимателя с указанием даты исправления.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учёта доходов и расходов и хозяйственных операций</dc:title>
  <dc:creator/>
  <dc:language>ru</dc:language>
  <cp:keywords/>
  <dcterms:created xsi:type="dcterms:W3CDTF">2026-11-07T20:39:52Z</dcterms:created>
  <dcterms:modified xsi:type="dcterms:W3CDTF">2026-11-07T20:39:52Z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