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учета доходов индивидуальных предпринимателей, применяющих патентную систему налогообложения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Патент № 77 000000 от 01.01.2026, вид деятельности — розничная торговля</w:t>
      </w:r>
    </w:p>
    <w:bookmarkStart w:id="10" w:name="X3dec0effbb5862a6290a507bc126924c1cfd000"/>
    <w:p>
      <w:pPr>
        <w:pStyle w:val="Heading1"/>
      </w:pPr>
      <w:r>
        <w:t xml:space="preserve">Книга учета доходов индивидуальных предпринимателей, применяющих патентную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01 января 2026 г.</w:t>
      </w:r>
    </w:p>
    <w:p>
      <w:pPr>
        <w:pStyle w:val="BodyText"/>
      </w:pPr>
      <w:r>
        <w:t xml:space="preserve">Раздел I. Доходы</w:t>
      </w:r>
    </w:p>
    <w:p>
      <w:pPr>
        <w:pStyle w:val="BodyText"/>
      </w:pPr>
      <w:r>
        <w:t xml:space="preserve">Регистрация: № 1, дата и номер первичного документа — отчет о закрытии смены № 128 от 12.01.2026, доход за день — 48 500 руб.</w:t>
      </w:r>
    </w:p>
    <w:p>
      <w:pPr>
        <w:pStyle w:val="BodyText"/>
      </w:pPr>
      <w:r>
        <w:t xml:space="preserve">Регистрация: № 2, дата и номер первичного документа — платежное поручение № 14 от 15.01.2026, поступление по договору поставки — 120 000 руб.</w:t>
      </w:r>
    </w:p>
    <w:p>
      <w:pPr>
        <w:pStyle w:val="BodyText"/>
      </w:pPr>
      <w:r>
        <w:t xml:space="preserve">Итого за I квартал 2026 года: 168 500 руб.</w:t>
      </w:r>
    </w:p>
    <w:p>
      <w:pPr>
        <w:pStyle w:val="BodyText"/>
      </w:pPr>
      <w:r>
        <w:t xml:space="preserve">В книге ПСН отражают доходы от реализации по патентной деятельности; расходы в ней не записывают.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индивидуальных предпринимателей, применяющих патентную систему налогообложения</dc:title>
  <dc:creator/>
  <dc:language>ru</dc:language>
  <cp:keywords/>
  <dcterms:created xsi:type="dcterms:W3CDTF">2026-10-30T21:48:50Z</dcterms:created>
  <dcterms:modified xsi:type="dcterms:W3CDTF">2026-10-30T21:48:50Z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