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Калькуляция затрат на услугу</w:t>
      </w:r>
    </w:p>
    <w:p>
      <w:pPr>
        <w:pStyle w:val="FirstParagraph"/>
      </w:pPr>
      <w:r>
        <w:t xml:space="preserve">Утверждаю: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калькуляция-затрат-на-услугу"/>
    <w:p>
      <w:pPr>
        <w:pStyle w:val="Heading1"/>
      </w:pPr>
      <w:r>
        <w:t xml:space="preserve">Калькуляция затрат на услугу</w:t>
      </w:r>
    </w:p>
    <w:bookmarkStart w:id="9" w:name="X94c789d693f2af3847471b2bc946ff625d95672"/>
    <w:p>
      <w:pPr>
        <w:pStyle w:val="Heading2"/>
      </w:pPr>
      <w:r>
        <w:t xml:space="preserve">«Абонемент на занятия в группе», 4 занятия в месяц, 20 человек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Параметры услуги: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Статьи затрат и суммы: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Рентабельность и цена: 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Калькуляция затрат на услугу</dc:title>
  <dc:creator/>
  <dc:language>ru</dc:language>
  <cp:keywords/>
  <dcterms:created xsi:type="dcterms:W3CDTF">2026-11-07T20:39:41Z</dcterms:created>
  <dcterms:modified xsi:type="dcterms:W3CDTF">2026-11-07T20:39:41Z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