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Xed35b0076379e201c1d4fbb70c16f3f19052010"/>
    <w:p>
      <w:pPr>
        <w:pStyle w:val="Heading2"/>
      </w:pPr>
      <w:r>
        <w:t xml:space="preserve">на 2027 год, выписка по должностям с почасовой оплатой труда</w:t>
      </w:r>
    </w:p>
    <w:p>
      <w:pPr>
        <w:pStyle w:val="FirstParagraph"/>
      </w:pPr>
      <w:r>
        <w:t xml:space="preserve">01 января 2027 г. № 1</w:t>
      </w:r>
    </w:p>
    <w:p>
      <w:pPr>
        <w:pStyle w:val="BodyText"/>
      </w:pPr>
      <w:r>
        <w:t xml:space="preserve">Структурное подразделение: отдел технической поддержки. Должность: инженер поддержки, 1 штатная единица. Тарифная ставка (оклад) и пр., руб.: 450 руб. за час работы. Надбавки: нет. Всего в месяц, руб.: 450 × норма часов месяца по производственному календарю. Примечание: почасовая оплата труда, положение об оплате труда, приложение № 2.</w:t>
      </w:r>
    </w:p>
    <w:p>
      <w:pPr>
        <w:pStyle w:val="BodyText"/>
      </w:pPr>
      <w:r>
        <w:t xml:space="preserve">Структурное подразделение: отдел доставки. Должность: курьер, 2 штатные единицы. Тарифная ставка: 380 руб. за час. Всего в месяц: 380 × норма часов месяца. Примечание: почасовая оплата труда, положение об оплате труда, приложение № 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2026-11-05T20:31:35Z</dcterms:created>
  <dcterms:modified xsi:type="dcterms:W3CDTF">2026-11-05T20:31:35Z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