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Иванова</w:t>
      </w:r>
    </w:p>
    <w:p>
      <w:pPr>
        <w:pStyle w:val="BodyText"/>
      </w:pPr>
      <w:r>
        <w:t xml:space="preserve">Срок: 12 месяцев, с 1 января 2027 года</w:t>
      </w:r>
    </w:p>
    <w:p>
      <w:pPr>
        <w:pStyle w:val="BodyText"/>
      </w:pPr>
      <w:r>
        <w:t xml:space="preserve">Для себя и для кредита в банке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кофейни-на-20-посадочных-мест-утро"/>
    <w:p>
      <w:pPr>
        <w:pStyle w:val="Heading2"/>
      </w:pPr>
      <w:r>
        <w:t xml:space="preserve">кофейни на 20 посадочных мест «Утро»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Суть дела: открываю кофейню на 20 мест в арендованном помещении у станции метро. Продаю кофе, выпечку и завтраки навынос и в зале. Покупатели — сотрудники офисов рядом и пассажиры по утрам.</w:t>
      </w:r>
    </w:p>
    <w:p>
      <w:pPr>
        <w:pStyle w:val="BodyText"/>
      </w:pPr>
      <w:r>
        <w:t xml:space="preserve">Рынок и конкуренты: в радиусе 500 метров работают три кофейни и две пекарни. Отличаюсь скоростью — заказ отдаю за две минуты — и завтраками до 11 часов, которых у соседей нет.</w:t>
      </w:r>
    </w:p>
    <w:p>
      <w:pPr>
        <w:pStyle w:val="BodyText"/>
      </w:pPr>
      <w:r>
        <w:t xml:space="preserve">Деньги: старт — ремонт, оборудование, первая закупка и аренда за два месяца. Ежемесячные расходы — аренда, зарплата с взносами, продукты, реклама. Точку безубыточности считаю по среднему чеку и числу чеков в день.</w:t>
      </w:r>
    </w:p>
    <w:p>
      <w:pPr>
        <w:pStyle w:val="BodyText"/>
      </w:pPr>
      <w:r>
        <w:t xml:space="preserve">Риски: рост аренды, падение потока в выходные, поломка кофемашины. На каждый случай — запас в резервном фонде и запасной поставщик.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2026-10-28T23:27:30Z</dcterms:created>
  <dcterms:modified xsi:type="dcterms:W3CDTF">2026-10-28T23:27:30Z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