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Трудовой договор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в лице генерального директора Петрова Петра Петровича,</w:t>
      </w:r>
    </w:p>
    <w:p>
      <w:pPr>
        <w:pStyle w:val="BodyText"/>
      </w:pPr>
      <w:r>
        <w:t xml:space="preserve">действующего на основании устава,</w:t>
      </w:r>
    </w:p>
    <w:p>
      <w:pPr>
        <w:pStyle w:val="BodyText"/>
      </w:pPr>
      <w:r>
        <w:t xml:space="preserve">именуемое в дальнейшем «Работодатель», с одной стороны, и</w:t>
      </w:r>
    </w:p>
    <w:p>
      <w:pPr>
        <w:pStyle w:val="BodyText"/>
      </w:pPr>
      <w:r>
        <w:t xml:space="preserve">Иванов Иван Иванович,</w:t>
      </w:r>
    </w:p>
    <w:p>
      <w:pPr>
        <w:pStyle w:val="BodyText"/>
      </w:pPr>
      <w:r>
        <w:t xml:space="preserve">именуемый в дальнейшем «Работник», с другой стороны,</w:t>
      </w:r>
    </w:p>
    <w:bookmarkStart w:id="10" w:name="трудовой-договор"/>
    <w:p>
      <w:pPr>
        <w:pStyle w:val="Heading1"/>
      </w:pPr>
      <w:r>
        <w:t xml:space="preserve">Трудовой договор</w:t>
      </w:r>
    </w:p>
    <w:bookmarkStart w:id="9" w:name="с-почасовой-оплатой-труда"/>
    <w:p>
      <w:pPr>
        <w:pStyle w:val="Heading2"/>
      </w:pPr>
      <w:r>
        <w:t xml:space="preserve">с почасовой оплатой труда</w:t>
      </w:r>
    </w:p>
    <w:p>
      <w:pPr>
        <w:pStyle w:val="FirstParagraph"/>
      </w:pPr>
      <w:r>
        <w:t xml:space="preserve">16 ноября 2026 г. № 14-ТД</w:t>
      </w:r>
    </w:p>
    <w:p>
      <w:pPr>
        <w:pStyle w:val="BodyText"/>
      </w:pPr>
      <w:r>
        <w:t xml:space="preserve">Работнику устанавливается почасовая оплата труда из расчёта 500 рублей в час.</w:t>
      </w:r>
    </w:p>
    <w:p>
      <w:pPr>
        <w:pStyle w:val="BodyText"/>
      </w:pPr>
      <w:r>
        <w:t xml:space="preserve">Работнику устанавливается суммированный учёт рабочего времени с учётным периодом — месяц. Норма рабочего времени за учётный период определяется по производственному календарю при 40-часовой рабочей неделе.</w:t>
      </w:r>
    </w:p>
    <w:p>
      <w:pPr>
        <w:pStyle w:val="BodyText"/>
      </w:pPr>
      <w:r>
        <w:t xml:space="preserve">Заработная плата начисляется за фактически отработанные часы по часовой тарифной ставке, указанной в пункте 4.1 настоящего договора. Часы, отработанные сверх нормы за учётный период, оплачиваются в повышенном размере в соответствии со статьёй 152 Трудового кодекса Российской Федерации.</w:t>
      </w:r>
    </w:p>
    <w:p>
      <w:pPr>
        <w:pStyle w:val="BodyText"/>
      </w:pPr>
      <w:r>
        <w:t xml:space="preserve">Выплата заработной платы производится не реже чем каждые полмесяца: 25-го числа текущего месяца — за первую половину месяца, 10-го числа следующего месяца — окончательный расчёт за месяц.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И. И. Иванов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</dc:title>
  <dc:creator/>
  <dc:language>ru</dc:language>
  <cp:keywords/>
  <dcterms:created xsi:type="dcterms:W3CDTF">2026-11-03T20:34:26Z</dcterms:created>
  <dcterms:modified xsi:type="dcterms:W3CDTF">2026-11-03T20:34:26Z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