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Государственный контракт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Поставщик: _____________________________</w:t>
      </w:r>
    </w:p>
    <w:p>
      <w:pPr>
        <w:pStyle w:val="BodyText"/>
      </w:pPr>
      <w:r>
        <w:t xml:space="preserve">ИНН/КПП: ______________________________</w:t>
      </w:r>
    </w:p>
    <w:bookmarkStart w:id="10" w:name="государственный-контракт"/>
    <w:p>
      <w:pPr>
        <w:pStyle w:val="Heading1"/>
      </w:pPr>
      <w:r>
        <w:t xml:space="preserve">Государственный контракт</w:t>
      </w:r>
    </w:p>
    <w:bookmarkStart w:id="9" w:name="на-поставку-товара-с-авансовым-платежом"/>
    <w:p>
      <w:pPr>
        <w:pStyle w:val="Heading2"/>
      </w:pPr>
      <w:r>
        <w:t xml:space="preserve">на поставку товара с авансовым платежом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контракта: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контракта и аванс: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зачёта аванса: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Обеспечение возврата аванса: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за неосвоенный аванс: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Казначейское сопровождение (если применимо):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/>
  <dc:language>ru</dc:language>
  <cp:keywords/>
  <dcterms:created xsi:type="dcterms:W3CDTF">2026-11-04T20:33:11Z</dcterms:created>
  <dcterms:modified xsi:type="dcterms:W3CDTF">2026-11-04T20:33:11Z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