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 с одной стороны, и</w:t>
      </w:r>
    </w:p>
    <w:p>
      <w:pPr>
        <w:pStyle w:val="BodyText"/>
      </w:pPr>
      <w:r>
        <w:t xml:space="preserve">ИП Иванов Иван Иванович, именуемый в дальнейшем «Подрядчик», действующий на основании записи в ЕГРИП,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e59f0f315f200be97ee0154e3b454ecd24704ee"/>
    <w:p>
      <w:pPr>
        <w:pStyle w:val="Heading2"/>
      </w:pPr>
      <w:r>
        <w:t xml:space="preserve">на изготовление и монтаж стеллажей в помещении склада</w:t>
      </w:r>
    </w:p>
    <w:p>
      <w:pPr>
        <w:pStyle w:val="FirstParagraph"/>
      </w:pPr>
      <w:r>
        <w:t xml:space="preserve">16 ноября 2026 г. № 14/П</w:t>
      </w:r>
    </w:p>
    <w:p>
      <w:pPr>
        <w:pStyle w:val="BodyText"/>
      </w:pPr>
      <w:r>
        <w:t xml:space="preserve">1. Предмет договора. 1.1. Подрядчик обязуется по заданию Заказчика изготовить стеллажи по спецификации (приложение № 1) и смонтировать их в помещении склада по адресу: г. Москва, ул. Складская, д. 5, а Заказчик обязуется принять результат и оплатить его. 1.2. Работа выполняется из материалов Подрядчика. 1.3. Результат должен соответствовать ГОСТ 16140-77 и спецификации.</w:t>
      </w:r>
    </w:p>
    <w:p>
      <w:pPr>
        <w:pStyle w:val="BodyText"/>
      </w:pPr>
      <w:r>
        <w:t xml:space="preserve">2. Сроки. 2.1. Начало работ — 23 ноября 2026 года. 2.2. Окончание работ — 18 декабря 2026 года. 2.3. Работы выполняются в один этап.</w:t>
      </w:r>
    </w:p>
    <w:p>
      <w:pPr>
        <w:pStyle w:val="BodyText"/>
      </w:pPr>
      <w:r>
        <w:t xml:space="preserve">3. Цена и порядок расчётов. 3.1. Цена работ — 480 000 рублей, НДС не облагается. 3.2. Аванс — 30 % цены, перечисляется в течение 5 рабочих дней с даты подписания. 3.3. Остаток — в течение 10 рабочих дней после подписания акта приёмки.</w:t>
      </w:r>
    </w:p>
    <w:p>
      <w:pPr>
        <w:pStyle w:val="BodyText"/>
      </w:pPr>
      <w:r>
        <w:t xml:space="preserve">4. Приёмка. 4.1. Заказчик осматривает результат в течение 5 рабочих дней с даты уведомления о готовности. 4.2. Недостатки фиксируются в акте с перечнем и сроком устранения. 4.3. Если Заказчик не подписал акт и не направил мотивированный отказ, результат считается принятым.</w:t>
      </w:r>
    </w:p>
    <w:p>
      <w:pPr>
        <w:pStyle w:val="BodyText"/>
      </w:pPr>
      <w:r>
        <w:t xml:space="preserve">5. Ответственность. 5.1. За просрочку окончания работ Подрядчик платит пеню 0,1 % цены работ за каждый день, но не больше 10 % цены. 5.2. За просрочку оплаты Заказчик платит пеню 0,1 % просроченной суммы за каждый день.</w:t>
      </w:r>
    </w:p>
    <w:p>
      <w:pPr>
        <w:pStyle w:val="BodyText"/>
      </w:pPr>
      <w:r>
        <w:t xml:space="preserve">6. Прочие условия. 6.1. Подрядчик вправе привлекать третьих лиц только с письменного согласия Заказчика. 6.2. Договор вступает в силу с даты подписания и действует до полного исполнения обязательств. 6.3. Споры рассматривает Арбитражный суд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2026-11-07T06:48:25Z</dcterms:created>
  <dcterms:modified xsi:type="dcterms:W3CDTF">2026-11-07T06:48:25Z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