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Объект налогообложения: доходы минус расходы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Начата 1 января 2026 г., окончена 31 декабря 2026 г.</w:t>
      </w:r>
    </w:p>
    <w:p>
      <w:pPr>
        <w:pStyle w:val="BodyText"/>
      </w:pPr>
      <w:r>
        <w:t xml:space="preserve">Раздел I. Доходы и расходы. Записи ведутся нарастающим итогом с начала года по каждой операции на основании первичных документов и отчётов о реализации.</w:t>
      </w:r>
    </w:p>
    <w:p>
      <w:pPr>
        <w:pStyle w:val="BodyText"/>
      </w:pPr>
      <w:r>
        <w:t xml:space="preserve">Раздел IV. Расходы, уменьшающие сумму налога (п. 3.1 ст. 346.21 НК): взносы, больничные за счёт работодателя; заполняется только при объекте „доходы“. Расходы, уменьшающие налоговую базу, отражаются в Разделе I.</w:t>
      </w:r>
    </w:p>
    <w:p>
      <w:pPr>
        <w:pStyle w:val="BodyText"/>
      </w:pPr>
      <w:r>
        <w:t xml:space="preserve">Всего пронумеровано, прошнуровано и скреплено печатью 48 (сорок восемь) листов.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2026-10-28T23:27:28Z</dcterms:created>
  <dcterms:modified xsi:type="dcterms:W3CDTF">2026-10-28T23:27:28Z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