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Рекламация</w:t>
      </w:r>
    </w:p>
    <w:p>
      <w:pPr>
        <w:pStyle w:val="FirstParagraph"/>
      </w:pPr>
      <w:r>
        <w:t xml:space="preserve">Генеральному директору ООО «Снабторг»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7700000000, адрес: 125009, г. Москва, ул. Тверская, д. 1</w:t>
      </w:r>
    </w:p>
    <w:bookmarkStart w:id="10" w:name="рекламация"/>
    <w:p>
      <w:pPr>
        <w:pStyle w:val="Heading1"/>
      </w:pPr>
      <w:r>
        <w:t xml:space="preserve">Рекламация</w:t>
      </w:r>
    </w:p>
    <w:bookmarkStart w:id="9" w:name="X751a06f42e14dad83c5a6141a9beeff0fbc3461"/>
    <w:p>
      <w:pPr>
        <w:pStyle w:val="Heading2"/>
      </w:pPr>
      <w:r>
        <w:t xml:space="preserve">на партию товара, поставленную по договору поставки № 47 от 12 октября 2026 г.</w:t>
      </w:r>
    </w:p>
    <w:p>
      <w:pPr>
        <w:pStyle w:val="FirstParagraph"/>
      </w:pPr>
      <w:r>
        <w:t xml:space="preserve">16 ноября 2026 г. № 8</w:t>
      </w:r>
    </w:p>
    <w:p>
      <w:pPr>
        <w:pStyle w:val="BodyText"/>
      </w:pPr>
      <w:r>
        <w:t xml:space="preserve">По договору поставки № 47 от 12 октября 2026 г. ООО «Снабторг» поставило 14 октября 2026 г. по универсальному передаточному документу № 512 партию офисных кресел в количестве 40 штук. Товар принят с проверкой количества и внешнего вида, что подтверждает подпись кладовщика на УПД.</w:t>
      </w:r>
    </w:p>
    <w:p>
      <w:pPr>
        <w:pStyle w:val="BodyText"/>
      </w:pPr>
      <w:r>
        <w:t xml:space="preserve">При сборке 30 кресел из партии обнаружен производственный дефект: механизм подъёма не фиксируется в верхнем положении, газлифт не держит нагрузку. Дефект выявлен при монтаже, то есть до передачи кресел сотрудникам. Акт осмотра от 13 ноября 2026 г. с участием представителя поставщика прилагаю; представитель отказался подписывать акт, о чём сделана отметка.</w:t>
      </w:r>
    </w:p>
    <w:p>
      <w:pPr>
        <w:pStyle w:val="BodyText"/>
      </w:pPr>
      <w:r>
        <w:t xml:space="preserve">На основании п. 2 ст. 475 ГК РФ требую заменить 30 кресел ненадлежащего качества на аналогичные надлежащего качества в течение 10 календарных дней с даты получения рекламации. Расходы на доставку бракованной партии и обратную доставку несёт поставщик.</w:t>
      </w:r>
    </w:p>
    <w:p>
      <w:pPr>
        <w:pStyle w:val="BodyText"/>
      </w:pPr>
      <w:r>
        <w:t xml:space="preserve">Если замена не будет произведена в указанный срок, ООО «Ромашка» откажется от договора в части этой партии и потребует возврата уплаченной суммы и возмещения убытков.</w:t>
      </w:r>
    </w:p>
    <w:p>
      <w:pPr>
        <w:pStyle w:val="BodyText"/>
      </w:pPr>
      <w:r>
        <w:t xml:space="preserve">Приложения: акт осмотра от 13.11.2026 на 2 л. в 1 экз.; фотографии дефекта на 4 л. в 1 экз.; копия УПД № 512 на 1 л. в 1 экз.; копия договора поставки № 47 на 5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Рекламация</dc:title>
  <dc:creator/>
  <dc:language>ru</dc:language>
  <cp:keywords/>
  <dcterms:created xsi:type="dcterms:W3CDTF">2026-11-07T20:39:15Z</dcterms:created>
  <dcterms:modified xsi:type="dcterms:W3CDTF">2026-11-07T20:39:15Z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