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Обоснование закупки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боснование-закупки"/>
    <w:p>
      <w:pPr>
        <w:pStyle w:val="Heading1"/>
      </w:pPr>
      <w:r>
        <w:t xml:space="preserve">Обоснование закупки</w:t>
      </w:r>
    </w:p>
    <w:bookmarkStart w:id="9" w:name="X098313b953647be20e0c0edb6c0f82857fb6039"/>
    <w:p>
      <w:pPr>
        <w:pStyle w:val="Heading2"/>
      </w:pPr>
      <w:r>
        <w:t xml:space="preserve">закупка картриджей для офисной техники у единственного поставщика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Зачем нужна закупка: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и сколько закупаем, за счёт какого бюджета: ________________________________________________________________________________________________________________________</w:t>
      </w:r>
    </w:p>
    <w:p>
      <w:pPr>
        <w:pStyle w:val="BodyText"/>
      </w:pPr>
      <w:r>
        <w:t xml:space="preserve">Почему выбран этот поставщик: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обоснования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закупки</dc:title>
  <dc:creator/>
  <dc:language>ru</dc:language>
  <cp:keywords/>
  <dcterms:created xsi:type="dcterms:W3CDTF">2026-11-02T20:32:56Z</dcterms:created>
  <dcterms:modified xsi:type="dcterms:W3CDTF">2026-11-02T20:32:56Z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